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84251" w14:textId="46EE2E10" w:rsidR="00B31590" w:rsidRPr="001C2D88" w:rsidRDefault="00B31590" w:rsidP="00B31590">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115</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sidR="00564A92">
        <w:rPr>
          <w:rFonts w:ascii="Arial" w:eastAsiaTheme="minorEastAsia" w:hAnsi="Arial" w:cs="Arial"/>
          <w:b/>
        </w:rPr>
        <w:t xml:space="preserve">     </w:t>
      </w:r>
      <w:r w:rsidRPr="00191BFE">
        <w:rPr>
          <w:rFonts w:ascii="Arial" w:eastAsiaTheme="minorEastAsia" w:hAnsi="Arial" w:cs="Arial"/>
          <w:b/>
        </w:rPr>
        <w:t>R4-</w:t>
      </w:r>
      <w:r w:rsidRPr="00191BFE">
        <w:rPr>
          <w:rFonts w:ascii="Arial" w:hAnsi="Arial" w:cs="Arial"/>
        </w:rPr>
        <w:t xml:space="preserve"> </w:t>
      </w:r>
      <w:r w:rsidRPr="00191BFE">
        <w:rPr>
          <w:rFonts w:ascii="Arial" w:eastAsiaTheme="minorEastAsia" w:hAnsi="Arial" w:cs="Arial"/>
          <w:b/>
        </w:rPr>
        <w:t>2</w:t>
      </w:r>
      <w:r>
        <w:rPr>
          <w:rFonts w:ascii="Arial" w:eastAsiaTheme="minorEastAsia" w:hAnsi="Arial" w:cs="Arial"/>
          <w:b/>
        </w:rPr>
        <w:t>5</w:t>
      </w:r>
      <w:r w:rsidR="00564A92">
        <w:rPr>
          <w:rFonts w:ascii="Arial" w:eastAsiaTheme="minorEastAsia" w:hAnsi="Arial" w:cs="Arial"/>
          <w:b/>
        </w:rPr>
        <w:t>07397</w:t>
      </w:r>
    </w:p>
    <w:p w14:paraId="2AA512EA" w14:textId="77777777" w:rsidR="00B31590" w:rsidRPr="00263C4F" w:rsidRDefault="00B31590" w:rsidP="00B31590">
      <w:pPr>
        <w:spacing w:after="120"/>
        <w:ind w:left="1985" w:hanging="1985"/>
        <w:jc w:val="both"/>
        <w:rPr>
          <w:rFonts w:ascii="Arial" w:eastAsiaTheme="minorEastAsia" w:hAnsi="Arial" w:cs="Arial"/>
          <w:b/>
        </w:rPr>
      </w:pPr>
      <w:r>
        <w:rPr>
          <w:rFonts w:ascii="Arial" w:eastAsiaTheme="minorEastAsia" w:hAnsi="Arial" w:cs="Arial"/>
          <w:b/>
        </w:rPr>
        <w:t>St Julian’s</w:t>
      </w:r>
      <w:r w:rsidRPr="00263C4F">
        <w:rPr>
          <w:rFonts w:ascii="Arial" w:eastAsiaTheme="minorEastAsia" w:hAnsi="Arial" w:cs="Arial"/>
          <w:b/>
        </w:rPr>
        <w:t xml:space="preserve">, </w:t>
      </w:r>
      <w:r>
        <w:rPr>
          <w:rFonts w:ascii="Arial" w:eastAsiaTheme="minorEastAsia" w:hAnsi="Arial" w:cs="Arial"/>
          <w:b/>
        </w:rPr>
        <w:t>Malta</w:t>
      </w:r>
      <w:r w:rsidRPr="00263C4F">
        <w:rPr>
          <w:rFonts w:ascii="Arial" w:eastAsiaTheme="minorEastAsia" w:hAnsi="Arial" w:cs="Arial"/>
          <w:b/>
        </w:rPr>
        <w:t xml:space="preserve">, </w:t>
      </w:r>
      <w:r>
        <w:rPr>
          <w:rFonts w:ascii="Arial" w:eastAsiaTheme="minorEastAsia" w:hAnsi="Arial" w:cs="Arial"/>
          <w:b/>
        </w:rPr>
        <w:t>19</w:t>
      </w:r>
      <w:r w:rsidRPr="0086589B">
        <w:rPr>
          <w:rFonts w:ascii="Arial" w:eastAsiaTheme="minorEastAsia" w:hAnsi="Arial" w:cs="Arial"/>
          <w:b/>
          <w:vertAlign w:val="superscript"/>
        </w:rPr>
        <w:t>th</w:t>
      </w:r>
      <w:r w:rsidRPr="00263C4F">
        <w:rPr>
          <w:rFonts w:ascii="Arial" w:hAnsi="Arial" w:cs="Arial"/>
          <w:b/>
        </w:rPr>
        <w:t xml:space="preserve"> </w:t>
      </w:r>
      <w:r w:rsidRPr="00263C4F">
        <w:rPr>
          <w:rFonts w:ascii="Arial" w:hAnsi="Arial" w:cs="Arial"/>
          <w:b/>
          <w:bCs/>
        </w:rPr>
        <w:t xml:space="preserve">– </w:t>
      </w:r>
      <w:r>
        <w:rPr>
          <w:rFonts w:ascii="Arial" w:hAnsi="Arial" w:cs="Arial"/>
          <w:b/>
        </w:rPr>
        <w:t>23</w:t>
      </w:r>
      <w:r w:rsidRPr="0086589B">
        <w:rPr>
          <w:rFonts w:ascii="Arial" w:hAnsi="Arial" w:cs="Arial"/>
          <w:b/>
          <w:vertAlign w:val="superscript"/>
        </w:rPr>
        <w:t>rd</w:t>
      </w:r>
      <w:r>
        <w:rPr>
          <w:rFonts w:ascii="Arial" w:hAnsi="Arial" w:cs="Arial"/>
          <w:b/>
          <w:bCs/>
        </w:rPr>
        <w:t xml:space="preserve"> May </w:t>
      </w:r>
      <w:r w:rsidRPr="00263C4F">
        <w:rPr>
          <w:rFonts w:ascii="Arial" w:hAnsi="Arial" w:cs="Arial"/>
          <w:b/>
          <w:bCs/>
        </w:rPr>
        <w:t>2025</w:t>
      </w:r>
    </w:p>
    <w:p w14:paraId="1FA050DE" w14:textId="4F90368D" w:rsidR="0083351C" w:rsidRPr="00B76229" w:rsidRDefault="00A14FF6" w:rsidP="00A14FF6">
      <w:pPr>
        <w:tabs>
          <w:tab w:val="left" w:pos="2623"/>
        </w:tabs>
        <w:spacing w:after="120"/>
        <w:ind w:left="1985" w:hanging="1985"/>
        <w:jc w:val="both"/>
        <w:rPr>
          <w:rFonts w:ascii="Arial" w:eastAsia="MS Mincho" w:hAnsi="Arial" w:cs="Arial"/>
          <w:b/>
          <w:sz w:val="22"/>
        </w:rPr>
      </w:pPr>
      <w:r w:rsidRPr="00B76229">
        <w:rPr>
          <w:rFonts w:ascii="Arial" w:eastAsia="MS Mincho" w:hAnsi="Arial" w:cs="Arial"/>
          <w:b/>
          <w:sz w:val="22"/>
        </w:rPr>
        <w:tab/>
      </w:r>
      <w:r w:rsidRPr="00B76229">
        <w:rPr>
          <w:rFonts w:ascii="Arial" w:eastAsia="MS Mincho" w:hAnsi="Arial" w:cs="Arial"/>
          <w:b/>
          <w:sz w:val="22"/>
        </w:rPr>
        <w:tab/>
      </w:r>
    </w:p>
    <w:p w14:paraId="644B0520" w14:textId="4C9873C4" w:rsidR="0083351C" w:rsidRPr="00B76229"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B76229">
        <w:rPr>
          <w:rFonts w:ascii="Arial" w:eastAsia="MS Mincho" w:hAnsi="Arial" w:cs="Arial"/>
          <w:b/>
          <w:color w:val="000000"/>
          <w:sz w:val="22"/>
        </w:rPr>
        <w:t>Agenda item:</w:t>
      </w:r>
      <w:r w:rsidRPr="00B76229">
        <w:rPr>
          <w:rFonts w:ascii="Arial" w:eastAsia="MS Mincho" w:hAnsi="Arial" w:cs="Arial"/>
          <w:b/>
          <w:color w:val="000000"/>
          <w:sz w:val="22"/>
        </w:rPr>
        <w:tab/>
      </w:r>
      <w:r w:rsidRPr="00B76229">
        <w:rPr>
          <w:rFonts w:ascii="Arial" w:eastAsia="MS Mincho" w:hAnsi="Arial" w:cs="Arial"/>
          <w:b/>
          <w:color w:val="000000"/>
          <w:sz w:val="22"/>
          <w:lang w:eastAsia="ja-JP"/>
        </w:rPr>
        <w:tab/>
      </w:r>
      <w:r w:rsidRPr="00B76229">
        <w:rPr>
          <w:rFonts w:ascii="Arial" w:eastAsia="MS Mincho" w:hAnsi="Arial" w:cs="Arial"/>
          <w:b/>
          <w:color w:val="000000"/>
          <w:sz w:val="22"/>
          <w:lang w:eastAsia="ja-JP"/>
        </w:rPr>
        <w:tab/>
      </w:r>
      <w:r w:rsidR="00F72C9A" w:rsidRPr="008E5FC3">
        <w:rPr>
          <w:rFonts w:ascii="Arial" w:eastAsiaTheme="minorEastAsia" w:hAnsi="Arial" w:cs="Arial"/>
          <w:color w:val="000000"/>
          <w:sz w:val="22"/>
        </w:rPr>
        <w:t>7</w:t>
      </w:r>
      <w:r w:rsidR="00475796" w:rsidRPr="008E5FC3">
        <w:rPr>
          <w:rFonts w:ascii="Arial" w:eastAsiaTheme="minorEastAsia" w:hAnsi="Arial" w:cs="Arial"/>
          <w:color w:val="000000"/>
          <w:sz w:val="22"/>
        </w:rPr>
        <w:t>.</w:t>
      </w:r>
      <w:r w:rsidR="006D405A" w:rsidRPr="008E5FC3">
        <w:rPr>
          <w:rFonts w:ascii="Arial" w:eastAsiaTheme="minorEastAsia" w:hAnsi="Arial" w:cs="Arial"/>
          <w:color w:val="000000"/>
          <w:sz w:val="22"/>
        </w:rPr>
        <w:t>2</w:t>
      </w:r>
      <w:r w:rsidR="008E5FC3" w:rsidRPr="008E5FC3">
        <w:rPr>
          <w:rFonts w:ascii="Arial" w:eastAsiaTheme="minorEastAsia" w:hAnsi="Arial" w:cs="Arial"/>
          <w:color w:val="000000"/>
          <w:sz w:val="22"/>
        </w:rPr>
        <w:t>5</w:t>
      </w:r>
      <w:r w:rsidR="00475796" w:rsidRPr="008E5FC3">
        <w:rPr>
          <w:rFonts w:ascii="Arial" w:eastAsiaTheme="minorEastAsia" w:hAnsi="Arial" w:cs="Arial"/>
          <w:color w:val="000000"/>
          <w:sz w:val="22"/>
        </w:rPr>
        <w:t>.</w:t>
      </w:r>
      <w:r w:rsidR="008E5FC3" w:rsidRPr="008E5FC3">
        <w:rPr>
          <w:rFonts w:ascii="Arial" w:eastAsiaTheme="minorEastAsia" w:hAnsi="Arial" w:cs="Arial"/>
          <w:color w:val="000000"/>
          <w:sz w:val="22"/>
        </w:rPr>
        <w:t>2</w:t>
      </w:r>
    </w:p>
    <w:p w14:paraId="2D108A79" w14:textId="7AAC24FD" w:rsidR="0083351C" w:rsidRPr="00903E1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0C5034C8" w:rsidR="0083351C" w:rsidRPr="001C2D88"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1B3517" w:rsidRPr="001C2D88">
        <w:rPr>
          <w:rFonts w:ascii="Arial" w:eastAsia="MS Mincho" w:hAnsi="Arial" w:cs="Arial"/>
          <w:sz w:val="22"/>
        </w:rPr>
        <w:t xml:space="preserve">Discussion on </w:t>
      </w:r>
      <w:r w:rsidR="00291698">
        <w:rPr>
          <w:rFonts w:ascii="Arial" w:eastAsia="MS Mincho" w:hAnsi="Arial" w:cs="Arial"/>
          <w:sz w:val="22"/>
        </w:rPr>
        <w:t xml:space="preserve">SBFD symbol </w:t>
      </w:r>
      <w:r w:rsidR="001E31CE">
        <w:rPr>
          <w:rFonts w:ascii="Arial" w:eastAsia="MS Mincho" w:hAnsi="Arial" w:cs="Arial"/>
          <w:sz w:val="22"/>
        </w:rPr>
        <w:t xml:space="preserve">on UL duty cycle evaluation and </w:t>
      </w:r>
      <w:r w:rsidR="006D405A">
        <w:rPr>
          <w:rFonts w:ascii="Arial" w:eastAsia="MS Mincho" w:hAnsi="Arial" w:cs="Arial"/>
          <w:sz w:val="22"/>
        </w:rPr>
        <w:t>MPR impact on SBFD UL resource muting</w:t>
      </w:r>
    </w:p>
    <w:p w14:paraId="1870DC1E" w14:textId="384BF518" w:rsidR="0083351C" w:rsidRPr="001C2D88"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AF531A">
        <w:rPr>
          <w:rFonts w:ascii="Arial" w:eastAsiaTheme="minorEastAsia" w:hAnsi="Arial" w:cs="Arial"/>
          <w:color w:val="000000"/>
          <w:sz w:val="22"/>
        </w:rPr>
        <w:t>Discussion</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15674BB" w14:textId="30CF94A6" w:rsidR="00702F50" w:rsidRPr="005B6FF9" w:rsidRDefault="008766AC" w:rsidP="00E821A1">
      <w:pPr>
        <w:spacing w:after="120"/>
        <w:jc w:val="both"/>
        <w:rPr>
          <w:sz w:val="20"/>
          <w:szCs w:val="20"/>
        </w:rPr>
      </w:pPr>
      <w:r w:rsidRPr="005B6FF9">
        <w:rPr>
          <w:sz w:val="20"/>
          <w:szCs w:val="20"/>
        </w:rPr>
        <w:t>During the last RAN</w:t>
      </w:r>
      <w:r w:rsidR="001E31CE">
        <w:rPr>
          <w:sz w:val="20"/>
          <w:szCs w:val="20"/>
        </w:rPr>
        <w:t>4</w:t>
      </w:r>
      <w:r w:rsidRPr="005B6FF9">
        <w:rPr>
          <w:sz w:val="20"/>
          <w:szCs w:val="20"/>
        </w:rPr>
        <w:t xml:space="preserve"> #11</w:t>
      </w:r>
      <w:r w:rsidR="001E31CE">
        <w:rPr>
          <w:sz w:val="20"/>
          <w:szCs w:val="20"/>
        </w:rPr>
        <w:t>4bis</w:t>
      </w:r>
      <w:r w:rsidRPr="005B6FF9">
        <w:rPr>
          <w:sz w:val="20"/>
          <w:szCs w:val="20"/>
        </w:rPr>
        <w:t xml:space="preserve"> meeting, </w:t>
      </w:r>
      <w:r w:rsidR="004A2D5D">
        <w:rPr>
          <w:sz w:val="20"/>
          <w:szCs w:val="20"/>
        </w:rPr>
        <w:t>several issues related to SBFD UE RF were discussed and the part of the WF</w:t>
      </w:r>
      <w:r w:rsidR="00776FF2">
        <w:rPr>
          <w:sz w:val="20"/>
          <w:szCs w:val="20"/>
        </w:rPr>
        <w:t xml:space="preserve"> are captured below</w:t>
      </w:r>
      <w:r w:rsidR="00DE1B87">
        <w:rPr>
          <w:sz w:val="20"/>
          <w:szCs w:val="20"/>
        </w:rPr>
        <w:t xml:space="preserve"> </w:t>
      </w:r>
      <w:r w:rsidR="00DE1B87">
        <w:rPr>
          <w:sz w:val="20"/>
          <w:szCs w:val="20"/>
        </w:rPr>
        <w:fldChar w:fldCharType="begin"/>
      </w:r>
      <w:r w:rsidR="00DE1B87">
        <w:rPr>
          <w:sz w:val="20"/>
          <w:szCs w:val="20"/>
        </w:rPr>
        <w:instrText xml:space="preserve"> REF _Ref196485640 \n \h </w:instrText>
      </w:r>
      <w:r w:rsidR="00DE1B87">
        <w:rPr>
          <w:sz w:val="20"/>
          <w:szCs w:val="20"/>
        </w:rPr>
      </w:r>
      <w:r w:rsidR="00DE1B87">
        <w:rPr>
          <w:sz w:val="20"/>
          <w:szCs w:val="20"/>
        </w:rPr>
        <w:fldChar w:fldCharType="separate"/>
      </w:r>
      <w:r w:rsidR="002B6488">
        <w:rPr>
          <w:sz w:val="20"/>
          <w:szCs w:val="20"/>
        </w:rPr>
        <w:t>[1]</w:t>
      </w:r>
      <w:r w:rsidR="00DE1B87">
        <w:rPr>
          <w:sz w:val="20"/>
          <w:szCs w:val="20"/>
        </w:rPr>
        <w:fldChar w:fldCharType="end"/>
      </w:r>
      <w:r w:rsidR="00776FF2">
        <w:rPr>
          <w:sz w:val="20"/>
          <w:szCs w:val="20"/>
        </w:rPr>
        <w:t>:</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1B4057" w:rsidRPr="001B4057" w14:paraId="5C0734DA" w14:textId="77777777" w:rsidTr="0048729E">
        <w:trPr>
          <w:trHeight w:val="4870"/>
        </w:trPr>
        <w:tc>
          <w:tcPr>
            <w:tcW w:w="5000" w:type="pct"/>
            <w:shd w:val="clear" w:color="auto" w:fill="auto"/>
          </w:tcPr>
          <w:p w14:paraId="7593DE43" w14:textId="77777777" w:rsidR="0048729E" w:rsidRDefault="0048729E" w:rsidP="0048729E">
            <w:pPr>
              <w:pStyle w:val="NormalWeb"/>
              <w:spacing w:before="120" w:beforeAutospacing="0" w:after="180" w:afterAutospacing="0"/>
              <w:rPr>
                <w:rFonts w:ascii="Arial" w:hAnsi="Arial" w:cs="Arial"/>
                <w:sz w:val="22"/>
                <w:szCs w:val="22"/>
              </w:rPr>
            </w:pPr>
            <w:r>
              <w:rPr>
                <w:rFonts w:ascii="Arial" w:hAnsi="Arial" w:cs="Arial"/>
                <w:sz w:val="22"/>
                <w:szCs w:val="22"/>
              </w:rPr>
              <w:t>Issue 1-7-1: Update for HPUE duty cycle evaluation</w:t>
            </w:r>
          </w:p>
          <w:p w14:paraId="44C29C76" w14:textId="77777777" w:rsidR="0048729E" w:rsidRDefault="0048729E" w:rsidP="0048729E">
            <w:pPr>
              <w:pStyle w:val="NormalWeb"/>
              <w:spacing w:before="0" w:beforeAutospacing="0" w:after="120" w:afterAutospacing="0"/>
              <w:rPr>
                <w:sz w:val="20"/>
                <w:szCs w:val="20"/>
              </w:rPr>
            </w:pPr>
            <w:r>
              <w:rPr>
                <w:sz w:val="20"/>
                <w:szCs w:val="20"/>
              </w:rPr>
              <w:t xml:space="preserve">Way forward: </w:t>
            </w:r>
          </w:p>
          <w:p w14:paraId="78F938E6" w14:textId="77777777" w:rsidR="0048729E" w:rsidRDefault="0048729E" w:rsidP="0048729E">
            <w:pPr>
              <w:pStyle w:val="NormalWeb"/>
              <w:spacing w:before="0" w:beforeAutospacing="0" w:after="120" w:afterAutospacing="0"/>
              <w:rPr>
                <w:sz w:val="22"/>
                <w:szCs w:val="22"/>
                <w:lang w:val="en-GB"/>
              </w:rPr>
            </w:pPr>
            <w:r>
              <w:rPr>
                <w:sz w:val="20"/>
                <w:szCs w:val="20"/>
              </w:rPr>
              <w:t>RAN4 has discussed the two following points</w:t>
            </w:r>
            <w:r>
              <w:rPr>
                <w:sz w:val="16"/>
                <w:szCs w:val="16"/>
                <w:lang w:val="en-GB"/>
              </w:rPr>
              <w:t xml:space="preserve">:  </w:t>
            </w:r>
          </w:p>
          <w:p w14:paraId="0C08CE30" w14:textId="77777777" w:rsidR="0048729E" w:rsidRDefault="0048729E" w:rsidP="0048729E">
            <w:pPr>
              <w:numPr>
                <w:ilvl w:val="0"/>
                <w:numId w:val="25"/>
              </w:numPr>
              <w:spacing w:after="120"/>
              <w:textAlignment w:val="center"/>
              <w:rPr>
                <w:rFonts w:ascii="Calibri" w:hAnsi="Calibri" w:cs="Calibri"/>
                <w:sz w:val="22"/>
                <w:szCs w:val="22"/>
              </w:rPr>
            </w:pPr>
            <w:r>
              <w:rPr>
                <w:sz w:val="20"/>
                <w:szCs w:val="20"/>
              </w:rPr>
              <w:t xml:space="preserve">For non-SBFD-aware UE, the “uplink symbols transmitted” used for uplink duty cycle evaluation are symbols with uplink </w:t>
            </w:r>
            <w:proofErr w:type="gramStart"/>
            <w:r>
              <w:rPr>
                <w:sz w:val="20"/>
                <w:szCs w:val="20"/>
              </w:rPr>
              <w:t>transmission;</w:t>
            </w:r>
            <w:proofErr w:type="gramEnd"/>
          </w:p>
          <w:p w14:paraId="48DAB9DD" w14:textId="77777777" w:rsidR="0048729E" w:rsidRDefault="0048729E" w:rsidP="0048729E">
            <w:pPr>
              <w:numPr>
                <w:ilvl w:val="0"/>
                <w:numId w:val="25"/>
              </w:numPr>
              <w:spacing w:after="120"/>
              <w:textAlignment w:val="center"/>
              <w:rPr>
                <w:rFonts w:ascii="Calibri" w:hAnsi="Calibri" w:cs="Calibri"/>
                <w:sz w:val="22"/>
                <w:szCs w:val="22"/>
              </w:rPr>
            </w:pPr>
            <w:r>
              <w:rPr>
                <w:sz w:val="20"/>
                <w:szCs w:val="20"/>
              </w:rPr>
              <w:t>For SBFD-aware UE, the symbols used for uplink duty cycle evaluation are symbols with uplink transmission, including the non-SBFD symbols and SBFD symbols with UL transmission.</w:t>
            </w:r>
          </w:p>
          <w:p w14:paraId="0A19367E" w14:textId="77777777" w:rsidR="0048729E" w:rsidRDefault="0048729E" w:rsidP="0048729E">
            <w:pPr>
              <w:pStyle w:val="NormalWeb"/>
              <w:spacing w:before="0" w:beforeAutospacing="0" w:after="120" w:afterAutospacing="0"/>
              <w:rPr>
                <w:sz w:val="20"/>
                <w:szCs w:val="20"/>
              </w:rPr>
            </w:pPr>
            <w:r>
              <w:rPr>
                <w:sz w:val="20"/>
                <w:szCs w:val="20"/>
              </w:rPr>
              <w:t xml:space="preserve">FFS RAN4 specification impact by </w:t>
            </w:r>
            <w:proofErr w:type="gramStart"/>
            <w:r>
              <w:rPr>
                <w:sz w:val="20"/>
                <w:szCs w:val="20"/>
              </w:rPr>
              <w:t>taking into account</w:t>
            </w:r>
            <w:proofErr w:type="gramEnd"/>
            <w:r>
              <w:rPr>
                <w:sz w:val="20"/>
                <w:szCs w:val="20"/>
              </w:rPr>
              <w:t xml:space="preserve"> the above understanding for SBFD-aware UE. </w:t>
            </w:r>
          </w:p>
          <w:p w14:paraId="044C4623" w14:textId="77777777" w:rsidR="0048729E" w:rsidRDefault="0048729E" w:rsidP="0048729E">
            <w:pPr>
              <w:pStyle w:val="NormalWeb"/>
              <w:spacing w:before="0" w:beforeAutospacing="0" w:after="120" w:afterAutospacing="0"/>
              <w:rPr>
                <w:sz w:val="20"/>
                <w:szCs w:val="20"/>
              </w:rPr>
            </w:pPr>
            <w:r>
              <w:rPr>
                <w:sz w:val="20"/>
                <w:szCs w:val="20"/>
              </w:rPr>
              <w:t> </w:t>
            </w:r>
          </w:p>
          <w:p w14:paraId="7D2B4F54" w14:textId="77777777" w:rsidR="0048729E" w:rsidRDefault="0048729E" w:rsidP="0048729E">
            <w:pPr>
              <w:pStyle w:val="NormalWeb"/>
              <w:spacing w:before="120" w:beforeAutospacing="0" w:after="180" w:afterAutospacing="0"/>
              <w:rPr>
                <w:rFonts w:ascii="Arial" w:hAnsi="Arial" w:cs="Arial"/>
                <w:sz w:val="22"/>
                <w:szCs w:val="22"/>
              </w:rPr>
            </w:pPr>
            <w:r>
              <w:rPr>
                <w:rFonts w:ascii="Arial" w:hAnsi="Arial" w:cs="Arial"/>
                <w:sz w:val="22"/>
                <w:szCs w:val="22"/>
              </w:rPr>
              <w:t>Issue 2-1-1: RF requirement impact for PUSCH with resource muting</w:t>
            </w:r>
          </w:p>
          <w:p w14:paraId="018F4693" w14:textId="77777777" w:rsidR="0048729E" w:rsidRDefault="0048729E" w:rsidP="0048729E">
            <w:pPr>
              <w:pStyle w:val="NormalWeb"/>
              <w:spacing w:before="0" w:beforeAutospacing="0" w:after="120" w:afterAutospacing="0"/>
              <w:rPr>
                <w:sz w:val="20"/>
                <w:szCs w:val="20"/>
              </w:rPr>
            </w:pPr>
            <w:r>
              <w:rPr>
                <w:sz w:val="20"/>
                <w:szCs w:val="20"/>
              </w:rPr>
              <w:t>Way forward:</w:t>
            </w:r>
          </w:p>
          <w:p w14:paraId="70932F05" w14:textId="77777777" w:rsidR="0048729E" w:rsidRDefault="0048729E" w:rsidP="0048729E">
            <w:pPr>
              <w:pStyle w:val="NormalWeb"/>
              <w:spacing w:before="0" w:beforeAutospacing="0" w:after="120" w:afterAutospacing="0"/>
              <w:rPr>
                <w:sz w:val="20"/>
                <w:szCs w:val="20"/>
              </w:rPr>
            </w:pPr>
            <w:r>
              <w:rPr>
                <w:sz w:val="20"/>
                <w:szCs w:val="20"/>
              </w:rPr>
              <w:t xml:space="preserve">RAN4 has discussed this issue and will try to draft a </w:t>
            </w:r>
            <w:proofErr w:type="gramStart"/>
            <w:r>
              <w:rPr>
                <w:sz w:val="20"/>
                <w:szCs w:val="20"/>
              </w:rPr>
              <w:t>reply</w:t>
            </w:r>
            <w:proofErr w:type="gramEnd"/>
            <w:r>
              <w:rPr>
                <w:sz w:val="20"/>
                <w:szCs w:val="20"/>
              </w:rPr>
              <w:t xml:space="preserve"> LS to RAN1 based on existing results in next meeting.</w:t>
            </w:r>
          </w:p>
          <w:p w14:paraId="1F069ECF" w14:textId="5CA76C3B" w:rsidR="001B4057" w:rsidRPr="0048729E" w:rsidRDefault="0048729E" w:rsidP="0048729E">
            <w:pPr>
              <w:numPr>
                <w:ilvl w:val="0"/>
                <w:numId w:val="26"/>
              </w:numPr>
              <w:spacing w:after="120"/>
              <w:textAlignment w:val="center"/>
              <w:rPr>
                <w:rFonts w:ascii="Calibri" w:hAnsi="Calibri" w:cs="Calibri"/>
                <w:sz w:val="22"/>
                <w:szCs w:val="22"/>
              </w:rPr>
            </w:pPr>
            <w:r>
              <w:rPr>
                <w:sz w:val="20"/>
                <w:szCs w:val="20"/>
              </w:rPr>
              <w:t xml:space="preserve">Evaluation on remaining scope can be continued, and the issues can be raised if found in future. </w:t>
            </w:r>
          </w:p>
        </w:tc>
      </w:tr>
    </w:tbl>
    <w:p w14:paraId="2CCACDA1" w14:textId="77777777" w:rsidR="002444F2" w:rsidRPr="001B4057" w:rsidRDefault="002444F2" w:rsidP="00E821A1">
      <w:pPr>
        <w:spacing w:after="120"/>
        <w:jc w:val="both"/>
        <w:rPr>
          <w:sz w:val="21"/>
          <w:szCs w:val="21"/>
          <w:lang w:val="en-GB"/>
        </w:rPr>
      </w:pP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4EBB87A3" w14:textId="43B2A8DC" w:rsidR="00B0725D" w:rsidRPr="00063F82" w:rsidRDefault="00B0725D" w:rsidP="008B7704">
      <w:pPr>
        <w:pStyle w:val="Heading2"/>
        <w:rPr>
          <w:lang w:val="en-US" w:eastAsia="ja-JP"/>
        </w:rPr>
      </w:pPr>
      <w:r w:rsidRPr="00063F82">
        <w:rPr>
          <w:lang w:val="en-US" w:eastAsia="ja-JP"/>
        </w:rPr>
        <w:t xml:space="preserve">SBFD symbols on the </w:t>
      </w:r>
      <w:r w:rsidR="008B7704" w:rsidRPr="00063F82">
        <w:rPr>
          <w:lang w:val="en-US" w:eastAsia="ja-JP"/>
        </w:rPr>
        <w:t>UL duty cycle evaluation</w:t>
      </w:r>
    </w:p>
    <w:p w14:paraId="11E5E203" w14:textId="111ADDAF" w:rsidR="00140F50" w:rsidRDefault="00F113EC" w:rsidP="005B6FF9">
      <w:pPr>
        <w:spacing w:after="180"/>
        <w:rPr>
          <w:rFonts w:eastAsia="DengXian"/>
          <w:sz w:val="20"/>
          <w:szCs w:val="20"/>
          <w:lang w:val="en-GB" w:eastAsia="ko-KR"/>
        </w:rPr>
      </w:pPr>
      <w:r>
        <w:rPr>
          <w:rFonts w:eastAsia="DengXian"/>
          <w:sz w:val="20"/>
          <w:szCs w:val="20"/>
          <w:lang w:val="en-GB" w:eastAsia="ko-KR"/>
        </w:rPr>
        <w:t xml:space="preserve">In </w:t>
      </w:r>
      <w:r w:rsidR="00117C51">
        <w:rPr>
          <w:rFonts w:eastAsia="DengXian"/>
          <w:sz w:val="20"/>
          <w:szCs w:val="20"/>
          <w:lang w:val="en-GB" w:eastAsia="ko-KR"/>
        </w:rPr>
        <w:t xml:space="preserve">the </w:t>
      </w:r>
      <w:r>
        <w:rPr>
          <w:rFonts w:eastAsia="DengXian"/>
          <w:sz w:val="20"/>
          <w:szCs w:val="20"/>
          <w:lang w:val="en-GB" w:eastAsia="ko-KR"/>
        </w:rPr>
        <w:t>RAN4 #114bis meeting, one compan</w:t>
      </w:r>
      <w:r w:rsidR="00780393">
        <w:rPr>
          <w:rFonts w:eastAsia="DengXian"/>
          <w:sz w:val="20"/>
          <w:szCs w:val="20"/>
          <w:lang w:val="en-GB" w:eastAsia="ko-KR"/>
        </w:rPr>
        <w:t>y proposed to update 38.101-1 clause 6.2</w:t>
      </w:r>
      <w:r w:rsidR="00117C51">
        <w:rPr>
          <w:rFonts w:eastAsia="DengXian"/>
          <w:sz w:val="20"/>
          <w:szCs w:val="20"/>
          <w:lang w:val="en-GB" w:eastAsia="ko-KR"/>
        </w:rPr>
        <w:t>.1</w:t>
      </w:r>
      <w:r w:rsidR="00780393">
        <w:rPr>
          <w:rFonts w:eastAsia="DengXian"/>
          <w:sz w:val="20"/>
          <w:szCs w:val="20"/>
          <w:lang w:val="en-GB" w:eastAsia="ko-KR"/>
        </w:rPr>
        <w:t xml:space="preserve"> by adding </w:t>
      </w:r>
      <w:r w:rsidR="000B4C42">
        <w:rPr>
          <w:rFonts w:eastAsia="DengXian"/>
          <w:sz w:val="20"/>
          <w:szCs w:val="20"/>
          <w:lang w:val="en-GB" w:eastAsia="ko-KR"/>
        </w:rPr>
        <w:t>the “</w:t>
      </w:r>
      <w:r w:rsidR="00780393">
        <w:rPr>
          <w:rFonts w:eastAsia="DengXian"/>
          <w:sz w:val="20"/>
          <w:szCs w:val="20"/>
          <w:lang w:val="en-GB" w:eastAsia="ko-KR"/>
        </w:rPr>
        <w:t>SBFD symbol</w:t>
      </w:r>
      <w:r w:rsidR="000B4C42">
        <w:rPr>
          <w:rFonts w:eastAsia="DengXian"/>
          <w:sz w:val="20"/>
          <w:szCs w:val="20"/>
          <w:lang w:val="en-GB" w:eastAsia="ko-KR"/>
        </w:rPr>
        <w:t>”</w:t>
      </w:r>
      <w:r w:rsidR="00780393">
        <w:rPr>
          <w:rFonts w:eastAsia="DengXian"/>
          <w:sz w:val="20"/>
          <w:szCs w:val="20"/>
          <w:lang w:val="en-GB" w:eastAsia="ko-KR"/>
        </w:rPr>
        <w:t xml:space="preserve"> together with </w:t>
      </w:r>
      <w:r w:rsidR="000B4C42">
        <w:rPr>
          <w:rFonts w:eastAsia="DengXian"/>
          <w:sz w:val="20"/>
          <w:szCs w:val="20"/>
          <w:lang w:val="en-GB" w:eastAsia="ko-KR"/>
        </w:rPr>
        <w:t xml:space="preserve">the </w:t>
      </w:r>
      <w:r w:rsidR="00780393">
        <w:rPr>
          <w:rFonts w:eastAsia="DengXian"/>
          <w:sz w:val="20"/>
          <w:szCs w:val="20"/>
          <w:lang w:val="en-GB" w:eastAsia="ko-KR"/>
        </w:rPr>
        <w:t xml:space="preserve">existing </w:t>
      </w:r>
      <w:r w:rsidR="000B4C42">
        <w:rPr>
          <w:rFonts w:eastAsia="DengXian"/>
          <w:sz w:val="20"/>
          <w:szCs w:val="20"/>
          <w:lang w:val="en-GB" w:eastAsia="ko-KR"/>
        </w:rPr>
        <w:t>“</w:t>
      </w:r>
      <w:r w:rsidR="00780393">
        <w:rPr>
          <w:rFonts w:eastAsia="DengXian"/>
          <w:sz w:val="20"/>
          <w:szCs w:val="20"/>
          <w:lang w:val="en-GB" w:eastAsia="ko-KR"/>
        </w:rPr>
        <w:t xml:space="preserve">UL symbol transmitted </w:t>
      </w:r>
      <w:r w:rsidR="000B4C42">
        <w:rPr>
          <w:rFonts w:eastAsia="DengXian"/>
          <w:sz w:val="20"/>
          <w:szCs w:val="20"/>
          <w:lang w:val="en-GB" w:eastAsia="ko-KR"/>
        </w:rPr>
        <w:t>“in the UL duty cycle evaluation.</w:t>
      </w:r>
      <w:r w:rsidR="00E97424">
        <w:rPr>
          <w:rFonts w:eastAsia="DengXian"/>
          <w:sz w:val="20"/>
          <w:szCs w:val="20"/>
          <w:lang w:val="en-GB" w:eastAsia="ko-KR"/>
        </w:rPr>
        <w:t xml:space="preserve"> </w:t>
      </w:r>
      <w:r w:rsidR="00063F82">
        <w:rPr>
          <w:rFonts w:eastAsia="DengXian"/>
          <w:sz w:val="20"/>
          <w:szCs w:val="20"/>
          <w:lang w:val="en-GB" w:eastAsia="ko-KR"/>
        </w:rPr>
        <w:t xml:space="preserve">The current specification </w:t>
      </w:r>
      <w:r w:rsidR="00140F50">
        <w:rPr>
          <w:rFonts w:eastAsia="DengXian"/>
          <w:sz w:val="20"/>
          <w:szCs w:val="20"/>
          <w:lang w:val="en-GB" w:eastAsia="ko-KR"/>
        </w:rPr>
        <w:t>of the UL duty cycle evaluation was excerpted below</w:t>
      </w:r>
      <w:r w:rsidR="007F0079">
        <w:rPr>
          <w:rFonts w:eastAsia="DengXian"/>
          <w:sz w:val="20"/>
          <w:szCs w:val="20"/>
          <w:lang w:val="en-GB" w:eastAsia="ko-KR"/>
        </w:rPr>
        <w:t xml:space="preserve"> </w:t>
      </w:r>
      <w:r w:rsidR="000E2222">
        <w:rPr>
          <w:rFonts w:eastAsia="DengXian"/>
          <w:sz w:val="20"/>
          <w:szCs w:val="20"/>
          <w:lang w:val="en-GB" w:eastAsia="ko-KR"/>
        </w:rPr>
        <w:fldChar w:fldCharType="begin"/>
      </w:r>
      <w:r w:rsidR="000E2222">
        <w:rPr>
          <w:rFonts w:eastAsia="DengXian"/>
          <w:sz w:val="20"/>
          <w:szCs w:val="20"/>
          <w:lang w:val="en-GB" w:eastAsia="ko-KR"/>
        </w:rPr>
        <w:instrText xml:space="preserve"> REF _Ref196485592 \n \h </w:instrText>
      </w:r>
      <w:r w:rsidR="000E2222">
        <w:rPr>
          <w:rFonts w:eastAsia="DengXian"/>
          <w:sz w:val="20"/>
          <w:szCs w:val="20"/>
          <w:lang w:val="en-GB" w:eastAsia="ko-KR"/>
        </w:rPr>
      </w:r>
      <w:r w:rsidR="000E2222">
        <w:rPr>
          <w:rFonts w:eastAsia="DengXian"/>
          <w:sz w:val="20"/>
          <w:szCs w:val="20"/>
          <w:lang w:val="en-GB" w:eastAsia="ko-KR"/>
        </w:rPr>
        <w:fldChar w:fldCharType="separate"/>
      </w:r>
      <w:r w:rsidR="002B6488">
        <w:rPr>
          <w:rFonts w:eastAsia="DengXian"/>
          <w:sz w:val="20"/>
          <w:szCs w:val="20"/>
          <w:lang w:val="en-GB" w:eastAsia="ko-KR"/>
        </w:rPr>
        <w:t>[2]</w:t>
      </w:r>
      <w:r w:rsidR="000E2222">
        <w:rPr>
          <w:rFonts w:eastAsia="DengXian"/>
          <w:sz w:val="20"/>
          <w:szCs w:val="20"/>
          <w:lang w:val="en-GB" w:eastAsia="ko-KR"/>
        </w:rPr>
        <w:fldChar w:fldCharType="end"/>
      </w:r>
      <w:r w:rsidR="00140F50">
        <w:rPr>
          <w:rFonts w:eastAsia="DengXian"/>
          <w:sz w:val="20"/>
          <w:szCs w:val="20"/>
          <w:lang w:val="en-GB" w:eastAsia="ko-KR"/>
        </w:rPr>
        <w:t>:</w:t>
      </w:r>
    </w:p>
    <w:p w14:paraId="5B2FCAA7" w14:textId="0625E56A" w:rsidR="000F48C1" w:rsidRDefault="000F48C1" w:rsidP="005B6FF9">
      <w:pPr>
        <w:spacing w:after="180"/>
        <w:rPr>
          <w:rFonts w:eastAsia="DengXian"/>
          <w:sz w:val="20"/>
          <w:szCs w:val="20"/>
          <w:lang w:val="en-GB" w:eastAsia="ko-KR"/>
        </w:rPr>
      </w:pPr>
      <w:r>
        <w:rPr>
          <w:rFonts w:eastAsia="DengXian"/>
          <w:noProof/>
          <w:sz w:val="20"/>
          <w:szCs w:val="20"/>
          <w:lang w:val="en-GB" w:eastAsia="ko-KR"/>
        </w:rPr>
        <mc:AlternateContent>
          <mc:Choice Requires="wps">
            <w:drawing>
              <wp:inline distT="0" distB="0" distL="0" distR="0" wp14:anchorId="76DEC8C7" wp14:editId="4590B38F">
                <wp:extent cx="6069106" cy="1524000"/>
                <wp:effectExtent l="0" t="0" r="14605" b="12700"/>
                <wp:docPr id="731561176" name="Text Box 1"/>
                <wp:cNvGraphicFramePr/>
                <a:graphic xmlns:a="http://schemas.openxmlformats.org/drawingml/2006/main">
                  <a:graphicData uri="http://schemas.microsoft.com/office/word/2010/wordprocessingShape">
                    <wps:wsp>
                      <wps:cNvSpPr txBox="1"/>
                      <wps:spPr>
                        <a:xfrm>
                          <a:off x="0" y="0"/>
                          <a:ext cx="6069106" cy="1524000"/>
                        </a:xfrm>
                        <a:prstGeom prst="rect">
                          <a:avLst/>
                        </a:prstGeom>
                        <a:solidFill>
                          <a:schemeClr val="lt1"/>
                        </a:solidFill>
                        <a:ln w="6350">
                          <a:solidFill>
                            <a:prstClr val="black"/>
                          </a:solidFill>
                        </a:ln>
                      </wps:spPr>
                      <wps:txbx>
                        <w:txbxContent>
                          <w:p w14:paraId="6E8E4C5B" w14:textId="77777777" w:rsidR="000F48C1" w:rsidRPr="000F48C1" w:rsidRDefault="000F48C1" w:rsidP="000F48C1">
                            <w:pPr>
                              <w:overflowPunct w:val="0"/>
                              <w:autoSpaceDE w:val="0"/>
                              <w:autoSpaceDN w:val="0"/>
                              <w:adjustRightInd w:val="0"/>
                              <w:spacing w:after="180"/>
                              <w:textAlignment w:val="baseline"/>
                              <w:rPr>
                                <w:sz w:val="20"/>
                                <w:szCs w:val="20"/>
                                <w:lang w:val="en-GB" w:eastAsia="en-US"/>
                              </w:rPr>
                            </w:pPr>
                            <w:r w:rsidRPr="000F48C1">
                              <w:rPr>
                                <w:sz w:val="20"/>
                                <w:szCs w:val="20"/>
                                <w:lang w:val="en-GB" w:eastAsia="en-US"/>
                              </w:rPr>
                              <w:t>If a UE supports a different power class than the default UE power class for the band and the supported power class enables the higher maximum output power than that of the default power class:</w:t>
                            </w:r>
                          </w:p>
                          <w:p w14:paraId="64143658" w14:textId="77777777" w:rsidR="000F48C1" w:rsidRPr="000F48C1" w:rsidRDefault="000F48C1" w:rsidP="000F48C1">
                            <w:pPr>
                              <w:overflowPunct w:val="0"/>
                              <w:autoSpaceDE w:val="0"/>
                              <w:autoSpaceDN w:val="0"/>
                              <w:adjustRightInd w:val="0"/>
                              <w:spacing w:after="180"/>
                              <w:ind w:left="568" w:hanging="284"/>
                              <w:textAlignment w:val="baseline"/>
                              <w:rPr>
                                <w:sz w:val="20"/>
                                <w:szCs w:val="20"/>
                                <w:lang w:val="en-GB" w:eastAsia="en-US"/>
                              </w:rPr>
                            </w:pPr>
                            <w:r w:rsidRPr="000F48C1">
                              <w:rPr>
                                <w:sz w:val="20"/>
                                <w:szCs w:val="20"/>
                                <w:lang w:val="en-GB" w:eastAsia="en-US"/>
                              </w:rPr>
                              <w:t>-</w:t>
                            </w:r>
                            <w:r w:rsidRPr="000F48C1">
                              <w:rPr>
                                <w:sz w:val="20"/>
                                <w:szCs w:val="20"/>
                                <w:lang w:val="en-GB" w:eastAsia="en-US"/>
                              </w:rPr>
                              <w:tab/>
                              <w:t xml:space="preserve">if the field of UE capability </w:t>
                            </w:r>
                            <w:r w:rsidRPr="000F48C1">
                              <w:rPr>
                                <w:i/>
                                <w:sz w:val="20"/>
                                <w:szCs w:val="20"/>
                                <w:lang w:val="en-GB" w:eastAsia="en-US"/>
                              </w:rPr>
                              <w:t>maxUplinkDutyCycle-PC2-FR1</w:t>
                            </w:r>
                            <w:r w:rsidRPr="000F48C1">
                              <w:rPr>
                                <w:sz w:val="20"/>
                                <w:szCs w:val="20"/>
                                <w:lang w:val="en-GB" w:eastAsia="en-US"/>
                              </w:rPr>
                              <w:t xml:space="preserve"> is absent and the field of UE capability </w:t>
                            </w:r>
                            <w:r w:rsidRPr="000F48C1">
                              <w:rPr>
                                <w:i/>
                                <w:iCs/>
                                <w:sz w:val="20"/>
                                <w:szCs w:val="20"/>
                                <w:lang w:val="en-GB" w:eastAsia="en-US"/>
                              </w:rPr>
                              <w:t>maxUplinkDutyCycle-PC1dot5-MPE-FR1</w:t>
                            </w:r>
                            <w:r w:rsidRPr="000F48C1">
                              <w:rPr>
                                <w:sz w:val="20"/>
                                <w:szCs w:val="20"/>
                                <w:lang w:val="en-GB" w:eastAsia="en-US"/>
                              </w:rPr>
                              <w:t xml:space="preserve"> is </w:t>
                            </w:r>
                            <w:proofErr w:type="gramStart"/>
                            <w:r w:rsidRPr="000F48C1">
                              <w:rPr>
                                <w:sz w:val="20"/>
                                <w:szCs w:val="20"/>
                                <w:lang w:val="en-GB" w:eastAsia="en-US"/>
                              </w:rPr>
                              <w:t>absent</w:t>
                            </w:r>
                            <w:proofErr w:type="gramEnd"/>
                            <w:r w:rsidRPr="000F48C1">
                              <w:rPr>
                                <w:sz w:val="20"/>
                                <w:szCs w:val="20"/>
                                <w:lang w:val="en-GB" w:eastAsia="en-US"/>
                              </w:rPr>
                              <w:t xml:space="preserve"> and the percentage of </w:t>
                            </w:r>
                            <w:r w:rsidRPr="000F48C1">
                              <w:rPr>
                                <w:sz w:val="20"/>
                                <w:szCs w:val="20"/>
                                <w:highlight w:val="yellow"/>
                                <w:lang w:val="en-GB" w:eastAsia="en-US"/>
                              </w:rPr>
                              <w:t>uplink symbols transmitted</w:t>
                            </w:r>
                            <w:r w:rsidRPr="000F48C1">
                              <w:rPr>
                                <w:sz w:val="20"/>
                                <w:szCs w:val="20"/>
                                <w:lang w:val="en-GB" w:eastAsia="en-US"/>
                              </w:rPr>
                              <w:t xml:space="preserve"> in a certain evaluation period is larger than 50% (The exact evaluation period is no less than one radio frame); or</w:t>
                            </w:r>
                          </w:p>
                          <w:p w14:paraId="7675AE66" w14:textId="77777777" w:rsidR="000F48C1" w:rsidRPr="000F48C1" w:rsidRDefault="000F48C1" w:rsidP="000F48C1">
                            <w:pPr>
                              <w:overflowPunct w:val="0"/>
                              <w:autoSpaceDE w:val="0"/>
                              <w:autoSpaceDN w:val="0"/>
                              <w:adjustRightInd w:val="0"/>
                              <w:spacing w:after="180"/>
                              <w:ind w:left="568" w:hanging="284"/>
                              <w:textAlignment w:val="baseline"/>
                              <w:rPr>
                                <w:sz w:val="20"/>
                                <w:szCs w:val="20"/>
                                <w:lang w:val="en-GB" w:eastAsia="en-US"/>
                              </w:rPr>
                            </w:pPr>
                            <w:r w:rsidRPr="000F48C1">
                              <w:rPr>
                                <w:sz w:val="20"/>
                                <w:szCs w:val="20"/>
                                <w:lang w:val="en-GB" w:eastAsia="en-US"/>
                              </w:rPr>
                              <w:t>-</w:t>
                            </w:r>
                            <w:r w:rsidRPr="000F48C1">
                              <w:rPr>
                                <w:sz w:val="20"/>
                                <w:szCs w:val="20"/>
                                <w:lang w:val="en-GB" w:eastAsia="en-US"/>
                              </w:rPr>
                              <w:tab/>
                              <w:t xml:space="preserve">if the field of UE capability </w:t>
                            </w:r>
                            <w:r w:rsidRPr="000F48C1">
                              <w:rPr>
                                <w:i/>
                                <w:sz w:val="20"/>
                                <w:szCs w:val="20"/>
                                <w:lang w:val="en-GB" w:eastAsia="en-US"/>
                              </w:rPr>
                              <w:t>maxUplinkDutyCycle-PC2-FR1</w:t>
                            </w:r>
                            <w:r w:rsidRPr="000F48C1">
                              <w:rPr>
                                <w:sz w:val="20"/>
                                <w:szCs w:val="20"/>
                                <w:lang w:val="en-GB" w:eastAsia="en-US"/>
                              </w:rPr>
                              <w:t xml:space="preserve"> is not </w:t>
                            </w:r>
                            <w:proofErr w:type="gramStart"/>
                            <w:r w:rsidRPr="000F48C1">
                              <w:rPr>
                                <w:sz w:val="20"/>
                                <w:szCs w:val="20"/>
                                <w:lang w:val="en-GB" w:eastAsia="en-US"/>
                              </w:rPr>
                              <w:t>absent</w:t>
                            </w:r>
                            <w:proofErr w:type="gramEnd"/>
                            <w:r w:rsidRPr="000F48C1">
                              <w:rPr>
                                <w:sz w:val="20"/>
                                <w:szCs w:val="20"/>
                                <w:lang w:val="en-GB" w:eastAsia="en-US"/>
                              </w:rPr>
                              <w:t xml:space="preserve"> and the percentage of </w:t>
                            </w:r>
                            <w:r w:rsidRPr="000F48C1">
                              <w:rPr>
                                <w:sz w:val="20"/>
                                <w:szCs w:val="20"/>
                                <w:highlight w:val="yellow"/>
                                <w:lang w:val="en-GB" w:eastAsia="en-US"/>
                              </w:rPr>
                              <w:t>uplink symbols transmitted</w:t>
                            </w:r>
                            <w:r w:rsidRPr="000F48C1">
                              <w:rPr>
                                <w:sz w:val="20"/>
                                <w:szCs w:val="20"/>
                                <w:lang w:val="en-GB" w:eastAsia="en-US"/>
                              </w:rPr>
                              <w:t xml:space="preserve"> in a certain evaluation period is larger than </w:t>
                            </w:r>
                            <w:r w:rsidRPr="000F48C1">
                              <w:rPr>
                                <w:i/>
                                <w:sz w:val="20"/>
                                <w:szCs w:val="20"/>
                                <w:lang w:val="en-GB" w:eastAsia="en-US"/>
                              </w:rPr>
                              <w:t>maxUplinkDutyCycle-PC2-FR1</w:t>
                            </w:r>
                            <w:r w:rsidRPr="000F48C1">
                              <w:rPr>
                                <w:sz w:val="20"/>
                                <w:szCs w:val="20"/>
                                <w:lang w:val="en-GB" w:eastAsia="en-US"/>
                              </w:rPr>
                              <w:t xml:space="preserve"> as defined in TS 38.306 (The exact evaluation period is no less than one radio frame); or</w:t>
                            </w:r>
                          </w:p>
                          <w:p w14:paraId="641148E2" w14:textId="77777777" w:rsidR="000F48C1" w:rsidRDefault="000F48C1" w:rsidP="000F48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6DEC8C7" id="_x0000_t202" coordsize="21600,21600" o:spt="202" path="m,l,21600r21600,l21600,xe">
                <v:stroke joinstyle="miter"/>
                <v:path gradientshapeok="t" o:connecttype="rect"/>
              </v:shapetype>
              <v:shape id="Text Box 1" o:spid="_x0000_s1026" type="#_x0000_t202" style="width:477.9pt;height:1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" fillcolor="white [3201]" strokeweight=".5pt">
                <v:textbox>
                  <w:txbxContent>
                    <w:p w14:paraId="6E8E4C5B" w14:textId="77777777" w:rsidR="000F48C1" w:rsidRPr="000F48C1" w:rsidRDefault="000F48C1" w:rsidP="000F48C1">
                      <w:pPr>
                        <w:overflowPunct w:val="0"/>
                        <w:autoSpaceDE w:val="0"/>
                        <w:autoSpaceDN w:val="0"/>
                        <w:adjustRightInd w:val="0"/>
                        <w:spacing w:after="180"/>
                        <w:textAlignment w:val="baseline"/>
                        <w:rPr>
                          <w:sz w:val="20"/>
                          <w:szCs w:val="20"/>
                          <w:lang w:val="en-GB" w:eastAsia="en-US"/>
                        </w:rPr>
                      </w:pPr>
                      <w:r w:rsidRPr="000F48C1">
                        <w:rPr>
                          <w:sz w:val="20"/>
                          <w:szCs w:val="20"/>
                          <w:lang w:val="en-GB" w:eastAsia="en-US"/>
                        </w:rPr>
                        <w:t>If a UE supports a different power class than the default UE power class for the band and the supported power class enables the higher maximum output power than that of the default power class:</w:t>
                      </w:r>
                    </w:p>
                    <w:p w14:paraId="64143658" w14:textId="77777777" w:rsidR="000F48C1" w:rsidRPr="000F48C1" w:rsidRDefault="000F48C1" w:rsidP="000F48C1">
                      <w:pPr>
                        <w:overflowPunct w:val="0"/>
                        <w:autoSpaceDE w:val="0"/>
                        <w:autoSpaceDN w:val="0"/>
                        <w:adjustRightInd w:val="0"/>
                        <w:spacing w:after="180"/>
                        <w:ind w:left="568" w:hanging="284"/>
                        <w:textAlignment w:val="baseline"/>
                        <w:rPr>
                          <w:sz w:val="20"/>
                          <w:szCs w:val="20"/>
                          <w:lang w:val="en-GB" w:eastAsia="en-US"/>
                        </w:rPr>
                      </w:pPr>
                      <w:r w:rsidRPr="000F48C1">
                        <w:rPr>
                          <w:sz w:val="20"/>
                          <w:szCs w:val="20"/>
                          <w:lang w:val="en-GB" w:eastAsia="en-US"/>
                        </w:rPr>
                        <w:t>-</w:t>
                      </w:r>
                      <w:r w:rsidRPr="000F48C1">
                        <w:rPr>
                          <w:sz w:val="20"/>
                          <w:szCs w:val="20"/>
                          <w:lang w:val="en-GB" w:eastAsia="en-US"/>
                        </w:rPr>
                        <w:tab/>
                        <w:t xml:space="preserve">if the field of UE capability </w:t>
                      </w:r>
                      <w:r w:rsidRPr="000F48C1">
                        <w:rPr>
                          <w:i/>
                          <w:sz w:val="20"/>
                          <w:szCs w:val="20"/>
                          <w:lang w:val="en-GB" w:eastAsia="en-US"/>
                        </w:rPr>
                        <w:t>maxUplinkDutyCycle-PC2-FR1</w:t>
                      </w:r>
                      <w:r w:rsidRPr="000F48C1">
                        <w:rPr>
                          <w:sz w:val="20"/>
                          <w:szCs w:val="20"/>
                          <w:lang w:val="en-GB" w:eastAsia="en-US"/>
                        </w:rPr>
                        <w:t xml:space="preserve"> is absent and the field of UE capability </w:t>
                      </w:r>
                      <w:r w:rsidRPr="000F48C1">
                        <w:rPr>
                          <w:i/>
                          <w:iCs/>
                          <w:sz w:val="20"/>
                          <w:szCs w:val="20"/>
                          <w:lang w:val="en-GB" w:eastAsia="en-US"/>
                        </w:rPr>
                        <w:t>maxUplinkDutyCycle-PC1dot5-MPE-FR1</w:t>
                      </w:r>
                      <w:r w:rsidRPr="000F48C1">
                        <w:rPr>
                          <w:sz w:val="20"/>
                          <w:szCs w:val="20"/>
                          <w:lang w:val="en-GB" w:eastAsia="en-US"/>
                        </w:rPr>
                        <w:t xml:space="preserve"> is absent and the percentage of </w:t>
                      </w:r>
                      <w:r w:rsidRPr="000F48C1">
                        <w:rPr>
                          <w:sz w:val="20"/>
                          <w:szCs w:val="20"/>
                          <w:highlight w:val="yellow"/>
                          <w:lang w:val="en-GB" w:eastAsia="en-US"/>
                        </w:rPr>
                        <w:t>uplink symbols transmitted</w:t>
                      </w:r>
                      <w:r w:rsidRPr="000F48C1">
                        <w:rPr>
                          <w:sz w:val="20"/>
                          <w:szCs w:val="20"/>
                          <w:lang w:val="en-GB" w:eastAsia="en-US"/>
                        </w:rPr>
                        <w:t xml:space="preserve"> in a certain evaluation period is larger than 50% (The exact evaluation period is no less than one radio frame); or</w:t>
                      </w:r>
                    </w:p>
                    <w:p w14:paraId="7675AE66" w14:textId="77777777" w:rsidR="000F48C1" w:rsidRPr="000F48C1" w:rsidRDefault="000F48C1" w:rsidP="000F48C1">
                      <w:pPr>
                        <w:overflowPunct w:val="0"/>
                        <w:autoSpaceDE w:val="0"/>
                        <w:autoSpaceDN w:val="0"/>
                        <w:adjustRightInd w:val="0"/>
                        <w:spacing w:after="180"/>
                        <w:ind w:left="568" w:hanging="284"/>
                        <w:textAlignment w:val="baseline"/>
                        <w:rPr>
                          <w:sz w:val="20"/>
                          <w:szCs w:val="20"/>
                          <w:lang w:val="en-GB" w:eastAsia="en-US"/>
                        </w:rPr>
                      </w:pPr>
                      <w:r w:rsidRPr="000F48C1">
                        <w:rPr>
                          <w:sz w:val="20"/>
                          <w:szCs w:val="20"/>
                          <w:lang w:val="en-GB" w:eastAsia="en-US"/>
                        </w:rPr>
                        <w:t>-</w:t>
                      </w:r>
                      <w:r w:rsidRPr="000F48C1">
                        <w:rPr>
                          <w:sz w:val="20"/>
                          <w:szCs w:val="20"/>
                          <w:lang w:val="en-GB" w:eastAsia="en-US"/>
                        </w:rPr>
                        <w:tab/>
                        <w:t xml:space="preserve">if the field of UE capability </w:t>
                      </w:r>
                      <w:r w:rsidRPr="000F48C1">
                        <w:rPr>
                          <w:i/>
                          <w:sz w:val="20"/>
                          <w:szCs w:val="20"/>
                          <w:lang w:val="en-GB" w:eastAsia="en-US"/>
                        </w:rPr>
                        <w:t>maxUplinkDutyCycle-PC2-FR1</w:t>
                      </w:r>
                      <w:r w:rsidRPr="000F48C1">
                        <w:rPr>
                          <w:sz w:val="20"/>
                          <w:szCs w:val="20"/>
                          <w:lang w:val="en-GB" w:eastAsia="en-US"/>
                        </w:rPr>
                        <w:t xml:space="preserve"> is not absent and the percentage of </w:t>
                      </w:r>
                      <w:r w:rsidRPr="000F48C1">
                        <w:rPr>
                          <w:sz w:val="20"/>
                          <w:szCs w:val="20"/>
                          <w:highlight w:val="yellow"/>
                          <w:lang w:val="en-GB" w:eastAsia="en-US"/>
                        </w:rPr>
                        <w:t>uplink symbols transmitted</w:t>
                      </w:r>
                      <w:r w:rsidRPr="000F48C1">
                        <w:rPr>
                          <w:sz w:val="20"/>
                          <w:szCs w:val="20"/>
                          <w:lang w:val="en-GB" w:eastAsia="en-US"/>
                        </w:rPr>
                        <w:t xml:space="preserve"> in a certain evaluation period is larger than </w:t>
                      </w:r>
                      <w:r w:rsidRPr="000F48C1">
                        <w:rPr>
                          <w:i/>
                          <w:sz w:val="20"/>
                          <w:szCs w:val="20"/>
                          <w:lang w:val="en-GB" w:eastAsia="en-US"/>
                        </w:rPr>
                        <w:t>maxUplinkDutyCycle-PC2-FR1</w:t>
                      </w:r>
                      <w:r w:rsidRPr="000F48C1">
                        <w:rPr>
                          <w:sz w:val="20"/>
                          <w:szCs w:val="20"/>
                          <w:lang w:val="en-GB" w:eastAsia="en-US"/>
                        </w:rPr>
                        <w:t xml:space="preserve"> as defined in TS 38.306 (The exact evaluation period is no less than one radio frame); or</w:t>
                      </w:r>
                    </w:p>
                    <w:p w14:paraId="641148E2" w14:textId="77777777" w:rsidR="000F48C1" w:rsidRDefault="000F48C1" w:rsidP="000F48C1"/>
                  </w:txbxContent>
                </v:textbox>
                <w10:anchorlock/>
              </v:shape>
            </w:pict>
          </mc:Fallback>
        </mc:AlternateContent>
      </w:r>
    </w:p>
    <w:p w14:paraId="76F67542" w14:textId="4D8567A4" w:rsidR="00F113EC" w:rsidRDefault="001F5048" w:rsidP="005B6FF9">
      <w:pPr>
        <w:spacing w:after="180"/>
        <w:rPr>
          <w:rFonts w:eastAsia="DengXian"/>
          <w:sz w:val="20"/>
          <w:szCs w:val="20"/>
          <w:lang w:eastAsia="ko-KR"/>
        </w:rPr>
      </w:pPr>
      <w:r w:rsidRPr="001F5048">
        <w:rPr>
          <w:rFonts w:eastAsia="DengXian"/>
          <w:sz w:val="20"/>
          <w:szCs w:val="20"/>
          <w:lang w:eastAsia="ko-KR"/>
        </w:rPr>
        <w:lastRenderedPageBreak/>
        <w:t xml:space="preserve">From UE’s perspective, any UL symbols transmitted—whether TDD UL symbols or SBFD symbols—are considered as UL symbols for the purpose of UL duty cycle evaluation. At this stage, we do not </w:t>
      </w:r>
      <w:r w:rsidR="00FD45B1">
        <w:rPr>
          <w:rFonts w:eastAsia="DengXian"/>
          <w:sz w:val="20"/>
          <w:szCs w:val="20"/>
          <w:lang w:eastAsia="ko-KR"/>
        </w:rPr>
        <w:t>anticipate</w:t>
      </w:r>
      <w:r w:rsidRPr="001F5048">
        <w:rPr>
          <w:rFonts w:eastAsia="DengXian"/>
          <w:sz w:val="20"/>
          <w:szCs w:val="20"/>
          <w:lang w:eastAsia="ko-KR"/>
        </w:rPr>
        <w:t xml:space="preserve"> </w:t>
      </w:r>
      <w:r w:rsidR="00D6680F">
        <w:rPr>
          <w:rFonts w:eastAsia="DengXian"/>
          <w:sz w:val="20"/>
          <w:szCs w:val="20"/>
          <w:lang w:eastAsia="ko-KR"/>
        </w:rPr>
        <w:t xml:space="preserve">any </w:t>
      </w:r>
      <w:r w:rsidR="00FD45B1">
        <w:rPr>
          <w:rFonts w:eastAsia="DengXian"/>
          <w:sz w:val="20"/>
          <w:szCs w:val="20"/>
          <w:lang w:eastAsia="ko-KR"/>
        </w:rPr>
        <w:t xml:space="preserve">impact on </w:t>
      </w:r>
      <w:r w:rsidR="00D6680F">
        <w:rPr>
          <w:rFonts w:eastAsia="DengXian"/>
          <w:sz w:val="20"/>
          <w:szCs w:val="20"/>
          <w:lang w:eastAsia="ko-KR"/>
        </w:rPr>
        <w:t xml:space="preserve">RAN4 </w:t>
      </w:r>
      <w:r w:rsidR="00930966">
        <w:rPr>
          <w:rFonts w:eastAsia="DengXian"/>
          <w:sz w:val="20"/>
          <w:szCs w:val="20"/>
          <w:lang w:eastAsia="ko-KR"/>
        </w:rPr>
        <w:t xml:space="preserve">UE </w:t>
      </w:r>
      <w:r w:rsidR="00145BE4">
        <w:rPr>
          <w:rFonts w:eastAsia="DengXian"/>
          <w:sz w:val="20"/>
          <w:szCs w:val="20"/>
          <w:lang w:eastAsia="ko-KR"/>
        </w:rPr>
        <w:t>specification,</w:t>
      </w:r>
      <w:r w:rsidR="00D6680F">
        <w:rPr>
          <w:rFonts w:eastAsia="DengXian"/>
          <w:sz w:val="20"/>
          <w:szCs w:val="20"/>
          <w:lang w:eastAsia="ko-KR"/>
        </w:rPr>
        <w:t xml:space="preserve"> </w:t>
      </w:r>
      <w:r w:rsidR="00826C5F">
        <w:rPr>
          <w:rFonts w:eastAsia="DengXian"/>
          <w:sz w:val="20"/>
          <w:szCs w:val="20"/>
          <w:lang w:eastAsia="ko-KR"/>
        </w:rPr>
        <w:t>nor</w:t>
      </w:r>
      <w:r w:rsidR="00D6680F">
        <w:rPr>
          <w:rFonts w:eastAsia="DengXian"/>
          <w:sz w:val="20"/>
          <w:szCs w:val="20"/>
          <w:lang w:eastAsia="ko-KR"/>
        </w:rPr>
        <w:t xml:space="preserve"> </w:t>
      </w:r>
      <w:r w:rsidR="00FD45B1">
        <w:rPr>
          <w:rFonts w:eastAsia="DengXian"/>
          <w:sz w:val="20"/>
          <w:szCs w:val="20"/>
          <w:lang w:eastAsia="ko-KR"/>
        </w:rPr>
        <w:t xml:space="preserve">do we see </w:t>
      </w:r>
      <w:r w:rsidR="004E2B49">
        <w:rPr>
          <w:rFonts w:eastAsia="DengXian"/>
          <w:sz w:val="20"/>
          <w:szCs w:val="20"/>
          <w:lang w:eastAsia="ko-KR"/>
        </w:rPr>
        <w:t>a</w:t>
      </w:r>
      <w:r w:rsidRPr="001F5048">
        <w:rPr>
          <w:rFonts w:eastAsia="DengXian"/>
          <w:sz w:val="20"/>
          <w:szCs w:val="20"/>
          <w:lang w:eastAsia="ko-KR"/>
        </w:rPr>
        <w:t xml:space="preserve"> need for clarification</w:t>
      </w:r>
      <w:r w:rsidR="00F40729">
        <w:rPr>
          <w:rFonts w:eastAsia="DengXian"/>
          <w:sz w:val="20"/>
          <w:szCs w:val="20"/>
          <w:lang w:eastAsia="ko-KR"/>
        </w:rPr>
        <w:t xml:space="preserve">. Furthermore, there is no definition of SBFD-aware UE or SBFD-capable UE, adding such </w:t>
      </w:r>
      <w:r w:rsidR="001E7B31">
        <w:rPr>
          <w:rFonts w:eastAsia="DengXian"/>
          <w:sz w:val="20"/>
          <w:szCs w:val="20"/>
          <w:lang w:eastAsia="ko-KR"/>
        </w:rPr>
        <w:t xml:space="preserve">a </w:t>
      </w:r>
      <w:r w:rsidR="009C3091">
        <w:rPr>
          <w:rFonts w:eastAsia="DengXian"/>
          <w:sz w:val="20"/>
          <w:szCs w:val="20"/>
          <w:lang w:eastAsia="ko-KR"/>
        </w:rPr>
        <w:t>term in Rel-19 makes the clause redundant.</w:t>
      </w:r>
    </w:p>
    <w:p w14:paraId="6CEDC47D" w14:textId="77777777" w:rsidR="000F48C1" w:rsidRDefault="000F48C1" w:rsidP="005B6FF9">
      <w:pPr>
        <w:spacing w:after="180"/>
        <w:rPr>
          <w:rFonts w:eastAsia="DengXian"/>
          <w:sz w:val="20"/>
          <w:szCs w:val="20"/>
          <w:lang w:eastAsia="ko-KR"/>
        </w:rPr>
      </w:pPr>
    </w:p>
    <w:p w14:paraId="0ECD9797" w14:textId="05E1E85B" w:rsidR="00575984" w:rsidRPr="00A91629" w:rsidRDefault="00575984" w:rsidP="009B7BD5">
      <w:pPr>
        <w:pStyle w:val="Observation"/>
        <w:numPr>
          <w:ilvl w:val="0"/>
          <w:numId w:val="4"/>
        </w:numPr>
        <w:tabs>
          <w:tab w:val="clear" w:pos="1304"/>
        </w:tabs>
        <w:spacing w:after="180"/>
        <w:ind w:left="1701" w:hanging="1701"/>
        <w:rPr>
          <w:rFonts w:eastAsia="DengXian"/>
          <w:szCs w:val="20"/>
          <w:lang w:eastAsia="ko-KR"/>
        </w:rPr>
      </w:pPr>
      <w:bookmarkStart w:id="0" w:name="_Toc196485947"/>
      <w:bookmarkStart w:id="1" w:name="_Toc196485972"/>
      <w:r w:rsidRPr="008B0105">
        <w:rPr>
          <w:sz w:val="21"/>
          <w:szCs w:val="21"/>
        </w:rPr>
        <w:t>Any UL symbols transmitted—whether TDD UL symbols or SBFD symbols—are considered as UL symbols for the purpose of UL duty cycle evaluation.</w:t>
      </w:r>
      <w:bookmarkEnd w:id="0"/>
      <w:bookmarkEnd w:id="1"/>
    </w:p>
    <w:p w14:paraId="0EF7E590" w14:textId="77777777" w:rsidR="00A91629" w:rsidRPr="008B0105" w:rsidRDefault="00A91629" w:rsidP="00A91629">
      <w:pPr>
        <w:pStyle w:val="Observation"/>
        <w:spacing w:after="180"/>
        <w:ind w:left="1701"/>
        <w:rPr>
          <w:rFonts w:eastAsia="DengXian"/>
          <w:szCs w:val="20"/>
          <w:lang w:eastAsia="ko-KR"/>
        </w:rPr>
      </w:pPr>
    </w:p>
    <w:p w14:paraId="54A2E137" w14:textId="4DE095EE" w:rsidR="004E2B49" w:rsidRPr="00170E9B" w:rsidRDefault="009F38BD" w:rsidP="00930966">
      <w:pPr>
        <w:pStyle w:val="Proposal"/>
        <w:numPr>
          <w:ilvl w:val="0"/>
          <w:numId w:val="3"/>
        </w:numPr>
        <w:tabs>
          <w:tab w:val="clear" w:pos="1304"/>
        </w:tabs>
        <w:ind w:left="1701" w:hanging="1701"/>
        <w:rPr>
          <w:rFonts w:eastAsia="MS Mincho"/>
          <w:sz w:val="21"/>
          <w:szCs w:val="21"/>
          <w:lang w:val="en-GB"/>
        </w:rPr>
      </w:pPr>
      <w:bookmarkStart w:id="2" w:name="_Toc196485671"/>
      <w:r w:rsidRPr="00170E9B">
        <w:rPr>
          <w:rFonts w:eastAsia="MS Mincho"/>
          <w:sz w:val="21"/>
          <w:szCs w:val="21"/>
          <w:lang w:val="en-GB"/>
        </w:rPr>
        <w:t xml:space="preserve">The </w:t>
      </w:r>
      <w:r w:rsidR="00550AD3" w:rsidRPr="00170E9B">
        <w:rPr>
          <w:rFonts w:eastAsia="MS Mincho"/>
          <w:sz w:val="21"/>
          <w:szCs w:val="21"/>
          <w:lang w:val="en-GB"/>
        </w:rPr>
        <w:t xml:space="preserve">SBFD symbol </w:t>
      </w:r>
      <w:r w:rsidR="00170E9B" w:rsidRPr="00170E9B">
        <w:rPr>
          <w:rFonts w:eastAsia="MS Mincho"/>
          <w:sz w:val="21"/>
          <w:szCs w:val="21"/>
          <w:lang w:val="en-GB"/>
        </w:rPr>
        <w:t>does not affect the UL duty cycle evaluation in the</w:t>
      </w:r>
      <w:r w:rsidR="00145BE4" w:rsidRPr="00170E9B">
        <w:rPr>
          <w:rFonts w:eastAsia="MS Mincho"/>
          <w:sz w:val="21"/>
          <w:szCs w:val="21"/>
          <w:lang w:val="en-GB"/>
        </w:rPr>
        <w:t xml:space="preserve"> RAN4 </w:t>
      </w:r>
      <w:r w:rsidR="00930966" w:rsidRPr="00170E9B">
        <w:rPr>
          <w:rFonts w:eastAsia="MS Mincho"/>
          <w:sz w:val="21"/>
          <w:szCs w:val="21"/>
          <w:lang w:val="en-GB"/>
        </w:rPr>
        <w:t xml:space="preserve">UE </w:t>
      </w:r>
      <w:r w:rsidR="00170E9B" w:rsidRPr="00170E9B">
        <w:rPr>
          <w:rFonts w:eastAsia="MS Mincho"/>
          <w:sz w:val="21"/>
          <w:szCs w:val="21"/>
          <w:lang w:val="en-GB"/>
        </w:rPr>
        <w:t>specification,</w:t>
      </w:r>
      <w:r w:rsidR="00145BE4" w:rsidRPr="00170E9B">
        <w:rPr>
          <w:rFonts w:eastAsia="MS Mincho"/>
          <w:sz w:val="21"/>
          <w:szCs w:val="21"/>
          <w:lang w:val="en-GB"/>
        </w:rPr>
        <w:t xml:space="preserve"> and no further clarification</w:t>
      </w:r>
      <w:r w:rsidR="00930966" w:rsidRPr="00170E9B">
        <w:rPr>
          <w:rFonts w:eastAsia="MS Mincho"/>
          <w:sz w:val="21"/>
          <w:szCs w:val="21"/>
          <w:lang w:val="en-GB"/>
        </w:rPr>
        <w:t xml:space="preserve"> </w:t>
      </w:r>
      <w:r w:rsidR="00575984" w:rsidRPr="00170E9B">
        <w:rPr>
          <w:rFonts w:eastAsia="MS Mincho"/>
          <w:sz w:val="21"/>
          <w:szCs w:val="21"/>
          <w:lang w:val="en-GB"/>
        </w:rPr>
        <w:t xml:space="preserve">is </w:t>
      </w:r>
      <w:r w:rsidR="00930966" w:rsidRPr="00170E9B">
        <w:rPr>
          <w:rFonts w:eastAsia="MS Mincho"/>
          <w:sz w:val="21"/>
          <w:szCs w:val="21"/>
          <w:lang w:val="en-GB"/>
        </w:rPr>
        <w:t>needed</w:t>
      </w:r>
      <w:r w:rsidR="00145BE4" w:rsidRPr="00170E9B">
        <w:rPr>
          <w:rFonts w:eastAsia="MS Mincho"/>
          <w:sz w:val="21"/>
          <w:szCs w:val="21"/>
          <w:lang w:val="en-GB"/>
        </w:rPr>
        <w:t>.</w:t>
      </w:r>
      <w:bookmarkEnd w:id="2"/>
    </w:p>
    <w:p w14:paraId="6BFB587C" w14:textId="77777777" w:rsidR="00930966" w:rsidRDefault="00930966" w:rsidP="008B7704">
      <w:pPr>
        <w:pStyle w:val="Proposal"/>
        <w:rPr>
          <w:rFonts w:eastAsia="MS Mincho"/>
          <w:b w:val="0"/>
          <w:bCs w:val="0"/>
          <w:szCs w:val="20"/>
          <w:lang w:val="en-GB"/>
        </w:rPr>
      </w:pPr>
    </w:p>
    <w:p w14:paraId="551E4A3F" w14:textId="51C05E53" w:rsidR="008B7704" w:rsidRPr="00930966" w:rsidRDefault="008B7704" w:rsidP="001923BF">
      <w:pPr>
        <w:pStyle w:val="Heading2"/>
      </w:pPr>
      <w:proofErr w:type="spellStart"/>
      <w:r>
        <w:t>Transmit</w:t>
      </w:r>
      <w:proofErr w:type="spellEnd"/>
      <w:r>
        <w:t xml:space="preserve"> signal </w:t>
      </w:r>
      <w:proofErr w:type="spellStart"/>
      <w:r w:rsidR="001923BF">
        <w:t>quality</w:t>
      </w:r>
      <w:proofErr w:type="spellEnd"/>
      <w:r w:rsidR="001923BF">
        <w:t>/</w:t>
      </w:r>
      <w:r>
        <w:t xml:space="preserve">MPR </w:t>
      </w:r>
      <w:proofErr w:type="spellStart"/>
      <w:r>
        <w:t>impact</w:t>
      </w:r>
      <w:proofErr w:type="spellEnd"/>
      <w:r>
        <w:t xml:space="preserve"> </w:t>
      </w:r>
    </w:p>
    <w:p w14:paraId="25FD7258" w14:textId="5EFC8ED1" w:rsidR="00DF6983" w:rsidRDefault="00DF6983" w:rsidP="005B6FF9">
      <w:pPr>
        <w:spacing w:after="180"/>
        <w:rPr>
          <w:rFonts w:eastAsia="DengXian"/>
          <w:sz w:val="20"/>
          <w:szCs w:val="20"/>
          <w:lang w:val="en-GB" w:eastAsia="ko-KR"/>
        </w:rPr>
      </w:pPr>
      <w:r>
        <w:rPr>
          <w:rFonts w:eastAsia="DengXian"/>
          <w:sz w:val="20"/>
          <w:szCs w:val="20"/>
          <w:lang w:val="en-GB" w:eastAsia="ko-KR"/>
        </w:rPr>
        <w:t xml:space="preserve">Besides the previous LS sent by RAN1, a </w:t>
      </w:r>
      <w:r w:rsidR="00401840">
        <w:rPr>
          <w:rFonts w:eastAsia="DengXian"/>
          <w:sz w:val="20"/>
          <w:szCs w:val="20"/>
          <w:lang w:val="en-GB" w:eastAsia="ko-KR"/>
        </w:rPr>
        <w:t>new LS was received to further clarify on the UL resource muting</w:t>
      </w:r>
      <w:r w:rsidR="002B6488">
        <w:rPr>
          <w:rFonts w:eastAsia="DengXian"/>
          <w:sz w:val="20"/>
          <w:szCs w:val="20"/>
          <w:lang w:val="en-GB" w:eastAsia="ko-KR"/>
        </w:rPr>
        <w:t xml:space="preserve"> </w:t>
      </w:r>
      <w:r w:rsidR="002B6488">
        <w:rPr>
          <w:rFonts w:eastAsia="DengXian"/>
          <w:sz w:val="20"/>
          <w:szCs w:val="20"/>
          <w:lang w:val="en-GB" w:eastAsia="ko-KR"/>
        </w:rPr>
        <w:fldChar w:fldCharType="begin"/>
      </w:r>
      <w:r w:rsidR="002B6488">
        <w:rPr>
          <w:rFonts w:eastAsia="DengXian"/>
          <w:sz w:val="20"/>
          <w:szCs w:val="20"/>
          <w:lang w:val="en-GB" w:eastAsia="ko-KR"/>
        </w:rPr>
        <w:instrText xml:space="preserve"> REF _Ref196485694 \n \h </w:instrText>
      </w:r>
      <w:r w:rsidR="002B6488">
        <w:rPr>
          <w:rFonts w:eastAsia="DengXian"/>
          <w:sz w:val="20"/>
          <w:szCs w:val="20"/>
          <w:lang w:val="en-GB" w:eastAsia="ko-KR"/>
        </w:rPr>
      </w:r>
      <w:r w:rsidR="002B6488">
        <w:rPr>
          <w:rFonts w:eastAsia="DengXian"/>
          <w:sz w:val="20"/>
          <w:szCs w:val="20"/>
          <w:lang w:val="en-GB" w:eastAsia="ko-KR"/>
        </w:rPr>
        <w:fldChar w:fldCharType="separate"/>
      </w:r>
      <w:r w:rsidR="002B6488">
        <w:rPr>
          <w:rFonts w:eastAsia="DengXian"/>
          <w:sz w:val="20"/>
          <w:szCs w:val="20"/>
          <w:lang w:val="en-GB" w:eastAsia="ko-KR"/>
        </w:rPr>
        <w:t>[3]</w:t>
      </w:r>
      <w:r w:rsidR="002B6488">
        <w:rPr>
          <w:rFonts w:eastAsia="DengXian"/>
          <w:sz w:val="20"/>
          <w:szCs w:val="20"/>
          <w:lang w:val="en-GB" w:eastAsia="ko-KR"/>
        </w:rPr>
        <w:fldChar w:fldCharType="end"/>
      </w:r>
      <w:r w:rsidR="005E2E4D">
        <w:rPr>
          <w:rFonts w:eastAsia="DengXian"/>
          <w:sz w:val="20"/>
          <w:szCs w:val="20"/>
          <w:lang w:val="en-GB" w:eastAsia="ko-KR"/>
        </w:rPr>
        <w:t xml:space="preserve"> </w:t>
      </w:r>
      <w:r w:rsidR="005E2E4D">
        <w:rPr>
          <w:rFonts w:eastAsia="DengXian"/>
          <w:sz w:val="20"/>
          <w:szCs w:val="20"/>
          <w:lang w:val="en-GB" w:eastAsia="ko-KR"/>
        </w:rPr>
        <w:fldChar w:fldCharType="begin"/>
      </w:r>
      <w:r w:rsidR="005E2E4D">
        <w:rPr>
          <w:rFonts w:eastAsia="DengXian"/>
          <w:sz w:val="20"/>
          <w:szCs w:val="20"/>
          <w:lang w:val="en-GB" w:eastAsia="ko-KR"/>
        </w:rPr>
        <w:instrText xml:space="preserve"> REF _Ref196220554 \r \h </w:instrText>
      </w:r>
      <w:r w:rsidR="005E2E4D">
        <w:rPr>
          <w:rFonts w:eastAsia="DengXian"/>
          <w:sz w:val="20"/>
          <w:szCs w:val="20"/>
          <w:lang w:val="en-GB" w:eastAsia="ko-KR"/>
        </w:rPr>
      </w:r>
      <w:r w:rsidR="005E2E4D">
        <w:rPr>
          <w:rFonts w:eastAsia="DengXian"/>
          <w:sz w:val="20"/>
          <w:szCs w:val="20"/>
          <w:lang w:val="en-GB" w:eastAsia="ko-KR"/>
        </w:rPr>
        <w:fldChar w:fldCharType="separate"/>
      </w:r>
      <w:r w:rsidR="002B6488">
        <w:rPr>
          <w:rFonts w:eastAsia="DengXian"/>
          <w:sz w:val="20"/>
          <w:szCs w:val="20"/>
          <w:lang w:val="en-GB" w:eastAsia="ko-KR"/>
        </w:rPr>
        <w:t>[4]</w:t>
      </w:r>
      <w:r w:rsidR="005E2E4D">
        <w:rPr>
          <w:rFonts w:eastAsia="DengXian"/>
          <w:sz w:val="20"/>
          <w:szCs w:val="20"/>
          <w:lang w:val="en-GB" w:eastAsia="ko-KR"/>
        </w:rPr>
        <w:fldChar w:fldCharType="end"/>
      </w:r>
      <w:r w:rsidR="00401840">
        <w:rPr>
          <w:rFonts w:eastAsia="DengXian"/>
          <w:sz w:val="20"/>
          <w:szCs w:val="20"/>
          <w:lang w:val="en-GB" w:eastAsia="ko-KR"/>
        </w:rPr>
        <w:t>.</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5E2E4D" w:rsidRPr="001B4057" w14:paraId="42A1B6AB" w14:textId="77777777" w:rsidTr="00E30471">
        <w:trPr>
          <w:trHeight w:val="1279"/>
        </w:trPr>
        <w:tc>
          <w:tcPr>
            <w:tcW w:w="5000" w:type="pct"/>
            <w:shd w:val="clear" w:color="auto" w:fill="auto"/>
          </w:tcPr>
          <w:p w14:paraId="6EE3B715" w14:textId="77777777" w:rsidR="00E30471" w:rsidRPr="00E30471" w:rsidRDefault="00E30471" w:rsidP="00E30471">
            <w:pPr>
              <w:overflowPunct w:val="0"/>
              <w:autoSpaceDE w:val="0"/>
              <w:autoSpaceDN w:val="0"/>
              <w:adjustRightInd w:val="0"/>
              <w:spacing w:after="180"/>
              <w:textAlignment w:val="baseline"/>
              <w:rPr>
                <w:rFonts w:eastAsia="DengXian" w:cs="Arial"/>
                <w:b/>
                <w:bCs/>
                <w:sz w:val="20"/>
                <w:lang w:eastAsia="en-GB"/>
              </w:rPr>
            </w:pPr>
            <w:r w:rsidRPr="00E30471">
              <w:rPr>
                <w:rFonts w:eastAsia="DengXian" w:cs="Arial"/>
                <w:b/>
                <w:bCs/>
                <w:sz w:val="20"/>
                <w:highlight w:val="green"/>
                <w:lang w:eastAsia="en-GB"/>
              </w:rPr>
              <w:t>Agreement</w:t>
            </w:r>
          </w:p>
          <w:p w14:paraId="4FD53D69" w14:textId="30F38FF9" w:rsidR="005E2E4D" w:rsidRPr="0048729E" w:rsidRDefault="00E30471" w:rsidP="00E30471">
            <w:pPr>
              <w:spacing w:after="120"/>
              <w:textAlignment w:val="center"/>
              <w:rPr>
                <w:rFonts w:ascii="Calibri" w:hAnsi="Calibri" w:cs="Calibri"/>
                <w:sz w:val="22"/>
                <w:szCs w:val="22"/>
              </w:rPr>
            </w:pPr>
            <w:r w:rsidRPr="00E30471">
              <w:rPr>
                <w:rFonts w:ascii="Arial" w:eastAsia="DengXian" w:hAnsi="Arial" w:cs="Arial"/>
                <w:bCs/>
                <w:sz w:val="20"/>
                <w:lang w:val="en-GB" w:eastAsia="en-GB"/>
              </w:rPr>
              <w:t>For the PUSCH symbol containing PT-RS with UL resource muting when transform precoding is not enabled</w:t>
            </w:r>
            <w:r w:rsidRPr="00E30471">
              <w:rPr>
                <w:rFonts w:ascii="Arial" w:eastAsia="DengXian" w:hAnsi="Arial" w:cs="Arial"/>
                <w:bCs/>
                <w:iCs/>
                <w:sz w:val="20"/>
                <w:lang w:val="en-GB" w:eastAsia="en-GB"/>
              </w:rPr>
              <w:t xml:space="preserve">, </w:t>
            </w:r>
            <w:r w:rsidRPr="00E30471">
              <w:rPr>
                <w:rFonts w:ascii="Arial" w:eastAsia="DengXian" w:hAnsi="Arial" w:cs="Arial"/>
                <w:sz w:val="20"/>
                <w:lang w:val="en-GB" w:eastAsia="en-GB"/>
              </w:rPr>
              <w:t xml:space="preserve">3 dB power boosting for both PUSCH and PTRS REs if present, regardless of the PTRS density </w:t>
            </w:r>
            <w:r w:rsidRPr="00E30471">
              <w:rPr>
                <w:rFonts w:ascii="Arial" w:eastAsia="DengXian" w:hAnsi="Arial" w:cs="Arial"/>
                <w:i/>
                <w:iCs/>
                <w:sz w:val="20"/>
                <w:lang w:val="en-GB" w:eastAsia="en-GB"/>
              </w:rPr>
              <w:t>K</w:t>
            </w:r>
            <w:r w:rsidRPr="00E30471">
              <w:rPr>
                <w:rFonts w:ascii="Arial" w:eastAsia="DengXian" w:hAnsi="Arial" w:cs="Arial"/>
                <w:sz w:val="20"/>
                <w:lang w:val="en-GB" w:eastAsia="en-GB"/>
              </w:rPr>
              <w:t xml:space="preserve"> and number of PUSCH layers </w:t>
            </w:r>
            <w:r w:rsidRPr="00E30471">
              <w:rPr>
                <w:rFonts w:ascii="Arial" w:eastAsia="DengXian" w:hAnsi="Arial" w:cs="Arial"/>
                <w:i/>
                <w:iCs/>
                <w:sz w:val="20"/>
                <w:lang w:val="en-GB" w:eastAsia="en-GB"/>
              </w:rPr>
              <w:t>L.</w:t>
            </w:r>
            <w:r w:rsidR="005E2E4D">
              <w:rPr>
                <w:sz w:val="20"/>
                <w:szCs w:val="20"/>
              </w:rPr>
              <w:t xml:space="preserve"> </w:t>
            </w:r>
          </w:p>
        </w:tc>
      </w:tr>
    </w:tbl>
    <w:p w14:paraId="06A816EC" w14:textId="77777777" w:rsidR="005E2E4D" w:rsidRPr="005E2E4D" w:rsidRDefault="005E2E4D" w:rsidP="005B6FF9">
      <w:pPr>
        <w:spacing w:after="180"/>
        <w:rPr>
          <w:rFonts w:eastAsia="DengXian"/>
          <w:sz w:val="20"/>
          <w:szCs w:val="20"/>
          <w:lang w:eastAsia="ko-KR"/>
        </w:rPr>
      </w:pPr>
    </w:p>
    <w:p w14:paraId="4ACA9665" w14:textId="21C88E07" w:rsidR="005B6FF9" w:rsidRPr="005B6FF9" w:rsidRDefault="00FA6A55" w:rsidP="005B6FF9">
      <w:pPr>
        <w:spacing w:after="180"/>
        <w:rPr>
          <w:rFonts w:eastAsia="DengXian"/>
          <w:sz w:val="20"/>
          <w:szCs w:val="20"/>
          <w:lang w:val="en-GB" w:eastAsia="ko-KR"/>
        </w:rPr>
      </w:pPr>
      <w:r>
        <w:rPr>
          <w:rFonts w:eastAsia="DengXian"/>
          <w:sz w:val="20"/>
          <w:szCs w:val="20"/>
          <w:lang w:val="en-GB" w:eastAsia="ko-KR"/>
        </w:rPr>
        <w:t xml:space="preserve">Based on the RAN1 </w:t>
      </w:r>
      <w:r w:rsidR="004218EA">
        <w:rPr>
          <w:rFonts w:eastAsia="DengXian"/>
          <w:sz w:val="20"/>
          <w:szCs w:val="20"/>
          <w:lang w:val="en-GB" w:eastAsia="ko-KR"/>
        </w:rPr>
        <w:t>technical report, t</w:t>
      </w:r>
      <w:r>
        <w:rPr>
          <w:rFonts w:eastAsia="DengXian"/>
          <w:sz w:val="20"/>
          <w:szCs w:val="20"/>
          <w:lang w:val="en-GB" w:eastAsia="ko-KR"/>
        </w:rPr>
        <w:t>he</w:t>
      </w:r>
      <w:r w:rsidR="005B6FF9" w:rsidRPr="005B6FF9">
        <w:rPr>
          <w:rFonts w:eastAsia="DengXian"/>
          <w:sz w:val="20"/>
          <w:szCs w:val="20"/>
          <w:lang w:val="en-GB" w:eastAsia="ko-KR"/>
        </w:rPr>
        <w:t xml:space="preserve"> </w:t>
      </w:r>
      <w:r>
        <w:rPr>
          <w:rFonts w:eastAsia="DengXian"/>
          <w:sz w:val="20"/>
          <w:szCs w:val="20"/>
          <w:lang w:val="en-GB" w:eastAsia="ko-KR"/>
        </w:rPr>
        <w:t>following</w:t>
      </w:r>
      <w:r w:rsidR="005B6FF9" w:rsidRPr="005B6FF9">
        <w:rPr>
          <w:rFonts w:eastAsia="DengXian"/>
          <w:sz w:val="20"/>
          <w:szCs w:val="20"/>
          <w:lang w:val="en-GB" w:eastAsia="ko-KR"/>
        </w:rPr>
        <w:t xml:space="preserve"> o</w:t>
      </w:r>
      <w:r>
        <w:rPr>
          <w:rFonts w:eastAsia="DengXian"/>
          <w:sz w:val="20"/>
          <w:szCs w:val="20"/>
          <w:lang w:val="en-GB" w:eastAsia="ko-KR"/>
        </w:rPr>
        <w:t>ptions</w:t>
      </w:r>
      <w:r w:rsidR="005B6FF9" w:rsidRPr="005B6FF9">
        <w:rPr>
          <w:rFonts w:eastAsia="DengXian"/>
          <w:sz w:val="20"/>
          <w:szCs w:val="20"/>
          <w:lang w:val="en-GB" w:eastAsia="ko-KR"/>
        </w:rPr>
        <w:t xml:space="preserve"> </w:t>
      </w:r>
      <w:r>
        <w:rPr>
          <w:rFonts w:eastAsia="DengXian"/>
          <w:sz w:val="20"/>
          <w:szCs w:val="20"/>
          <w:lang w:val="en-GB" w:eastAsia="ko-KR"/>
        </w:rPr>
        <w:t>for</w:t>
      </w:r>
      <w:r w:rsidR="005B6FF9" w:rsidRPr="005B6FF9">
        <w:rPr>
          <w:rFonts w:eastAsia="DengXian"/>
          <w:sz w:val="20"/>
          <w:szCs w:val="20"/>
          <w:lang w:val="en-GB" w:eastAsia="ko-KR"/>
        </w:rPr>
        <w:t xml:space="preserve"> </w:t>
      </w:r>
      <w:r>
        <w:rPr>
          <w:rFonts w:eastAsia="DengXian"/>
          <w:sz w:val="20"/>
          <w:szCs w:val="20"/>
          <w:lang w:val="en-GB" w:eastAsia="ko-KR"/>
        </w:rPr>
        <w:t>UL</w:t>
      </w:r>
      <w:r w:rsidR="005B6FF9" w:rsidRPr="005B6FF9">
        <w:rPr>
          <w:rFonts w:eastAsia="DengXian"/>
          <w:sz w:val="20"/>
          <w:szCs w:val="20"/>
          <w:lang w:val="en-GB" w:eastAsia="ko-KR"/>
        </w:rPr>
        <w:t xml:space="preserve"> </w:t>
      </w:r>
      <w:r>
        <w:rPr>
          <w:rFonts w:eastAsia="DengXian"/>
          <w:sz w:val="20"/>
          <w:szCs w:val="20"/>
          <w:lang w:val="en-GB" w:eastAsia="ko-KR"/>
        </w:rPr>
        <w:t>resource</w:t>
      </w:r>
      <w:r w:rsidR="005B6FF9" w:rsidRPr="005B6FF9">
        <w:rPr>
          <w:rFonts w:eastAsia="DengXian"/>
          <w:sz w:val="20"/>
          <w:szCs w:val="20"/>
          <w:lang w:val="en-GB" w:eastAsia="ko-KR"/>
        </w:rPr>
        <w:t xml:space="preserve"> m</w:t>
      </w:r>
      <w:r>
        <w:rPr>
          <w:rFonts w:eastAsia="DengXian"/>
          <w:sz w:val="20"/>
          <w:szCs w:val="20"/>
          <w:lang w:val="en-GB" w:eastAsia="ko-KR"/>
        </w:rPr>
        <w:t>uting</w:t>
      </w:r>
      <w:r w:rsidR="005B6FF9" w:rsidRPr="005B6FF9">
        <w:rPr>
          <w:rFonts w:eastAsia="DengXian"/>
          <w:sz w:val="20"/>
          <w:szCs w:val="20"/>
          <w:lang w:val="en-GB" w:eastAsia="ko-KR"/>
        </w:rPr>
        <w:t xml:space="preserve"> a</w:t>
      </w:r>
      <w:r>
        <w:rPr>
          <w:rFonts w:eastAsia="DengXian"/>
          <w:sz w:val="20"/>
          <w:szCs w:val="20"/>
          <w:lang w:val="en-GB" w:eastAsia="ko-KR"/>
        </w:rPr>
        <w:t>re</w:t>
      </w:r>
      <w:r w:rsidR="005B6FF9" w:rsidRPr="005B6FF9">
        <w:rPr>
          <w:rFonts w:eastAsia="DengXian"/>
          <w:sz w:val="20"/>
          <w:szCs w:val="20"/>
          <w:lang w:val="en-GB" w:eastAsia="ko-KR"/>
        </w:rPr>
        <w:t xml:space="preserve"> </w:t>
      </w:r>
      <w:r>
        <w:rPr>
          <w:rFonts w:eastAsia="DengXian"/>
          <w:sz w:val="20"/>
          <w:szCs w:val="20"/>
          <w:lang w:val="en-GB" w:eastAsia="ko-KR"/>
        </w:rPr>
        <w:t>studied</w:t>
      </w:r>
      <w:r w:rsidR="005B6FF9" w:rsidRPr="005B6FF9">
        <w:rPr>
          <w:rFonts w:eastAsia="DengXian"/>
          <w:sz w:val="20"/>
          <w:szCs w:val="20"/>
          <w:lang w:val="en-GB" w:eastAsia="ko-KR"/>
        </w:rPr>
        <w:t xml:space="preserve"> </w:t>
      </w:r>
      <w:r>
        <w:rPr>
          <w:rFonts w:eastAsia="DengXian"/>
          <w:sz w:val="20"/>
          <w:szCs w:val="20"/>
          <w:lang w:val="en-GB" w:eastAsia="ko-KR"/>
        </w:rPr>
        <w:t>to enhance</w:t>
      </w:r>
      <w:r w:rsidR="005B6FF9" w:rsidRPr="005B6FF9">
        <w:rPr>
          <w:rFonts w:eastAsia="DengXian"/>
          <w:sz w:val="20"/>
          <w:szCs w:val="20"/>
          <w:lang w:val="en-GB" w:eastAsia="ko-KR"/>
        </w:rPr>
        <w:t xml:space="preserve"> </w:t>
      </w:r>
      <w:proofErr w:type="spellStart"/>
      <w:r>
        <w:rPr>
          <w:rFonts w:eastAsia="DengXian"/>
          <w:sz w:val="20"/>
          <w:szCs w:val="20"/>
          <w:lang w:val="en-GB" w:eastAsia="ko-KR"/>
        </w:rPr>
        <w:t>gNB</w:t>
      </w:r>
      <w:proofErr w:type="spellEnd"/>
      <w:r>
        <w:rPr>
          <w:rFonts w:eastAsia="DengXian"/>
          <w:sz w:val="20"/>
          <w:szCs w:val="20"/>
          <w:lang w:val="en-GB" w:eastAsia="ko-KR"/>
        </w:rPr>
        <w:t>-to-</w:t>
      </w:r>
      <w:proofErr w:type="spellStart"/>
      <w:r>
        <w:rPr>
          <w:rFonts w:eastAsia="DengXian"/>
          <w:sz w:val="20"/>
          <w:szCs w:val="20"/>
          <w:lang w:val="en-GB" w:eastAsia="ko-KR"/>
        </w:rPr>
        <w:t>gNB</w:t>
      </w:r>
      <w:proofErr w:type="spellEnd"/>
      <w:r w:rsidR="005B6FF9" w:rsidRPr="005B6FF9">
        <w:rPr>
          <w:rFonts w:eastAsia="DengXian"/>
          <w:sz w:val="20"/>
          <w:szCs w:val="20"/>
          <w:lang w:val="en-GB" w:eastAsia="ko-KR"/>
        </w:rPr>
        <w:t xml:space="preserve"> </w:t>
      </w:r>
      <w:r>
        <w:rPr>
          <w:rFonts w:eastAsia="DengXian"/>
          <w:sz w:val="20"/>
          <w:szCs w:val="20"/>
          <w:lang w:val="en-GB" w:eastAsia="ko-KR"/>
        </w:rPr>
        <w:t>co-channel</w:t>
      </w:r>
      <w:r w:rsidR="005B6FF9" w:rsidRPr="005B6FF9">
        <w:rPr>
          <w:rFonts w:eastAsia="DengXian"/>
          <w:sz w:val="20"/>
          <w:szCs w:val="20"/>
          <w:lang w:val="en-GB" w:eastAsia="ko-KR"/>
        </w:rPr>
        <w:t xml:space="preserve"> </w:t>
      </w:r>
      <w:r>
        <w:rPr>
          <w:rFonts w:eastAsia="DengXian"/>
          <w:sz w:val="20"/>
          <w:szCs w:val="20"/>
          <w:lang w:val="en-GB" w:eastAsia="ko-KR"/>
        </w:rPr>
        <w:t>CLI</w:t>
      </w:r>
      <w:r w:rsidR="005B6FF9" w:rsidRPr="005B6FF9">
        <w:rPr>
          <w:rFonts w:eastAsia="DengXian"/>
          <w:sz w:val="20"/>
          <w:szCs w:val="20"/>
          <w:lang w:val="en-GB" w:eastAsia="ko-KR"/>
        </w:rPr>
        <w:t xml:space="preserve"> </w:t>
      </w:r>
      <w:r>
        <w:rPr>
          <w:rFonts w:eastAsia="DengXian"/>
          <w:sz w:val="20"/>
          <w:szCs w:val="20"/>
          <w:lang w:val="en-GB" w:eastAsia="ko-KR"/>
        </w:rPr>
        <w:t>measurement</w:t>
      </w:r>
      <w:r w:rsidR="005B6FF9" w:rsidRPr="005B6FF9">
        <w:rPr>
          <w:rFonts w:eastAsia="DengXian"/>
          <w:sz w:val="20"/>
          <w:szCs w:val="20"/>
          <w:lang w:val="en-GB" w:eastAsia="ko-KR"/>
        </w:rPr>
        <w:t xml:space="preserve"> </w:t>
      </w:r>
      <w:r>
        <w:rPr>
          <w:rFonts w:eastAsia="DengXian"/>
          <w:sz w:val="20"/>
          <w:szCs w:val="20"/>
          <w:lang w:val="en-GB" w:eastAsia="ko-KR"/>
        </w:rPr>
        <w:t>and/or</w:t>
      </w:r>
      <w:r w:rsidR="005B6FF9" w:rsidRPr="005B6FF9">
        <w:rPr>
          <w:rFonts w:eastAsia="DengXian"/>
          <w:sz w:val="20"/>
          <w:szCs w:val="20"/>
          <w:lang w:val="en-GB" w:eastAsia="ko-KR"/>
        </w:rPr>
        <w:t xml:space="preserve"> </w:t>
      </w:r>
      <w:r>
        <w:rPr>
          <w:rFonts w:eastAsia="DengXian"/>
          <w:sz w:val="20"/>
          <w:szCs w:val="20"/>
          <w:lang w:val="en-GB" w:eastAsia="ko-KR"/>
        </w:rPr>
        <w:t>channel</w:t>
      </w:r>
      <w:r w:rsidR="005B6FF9" w:rsidRPr="005B6FF9">
        <w:rPr>
          <w:rFonts w:eastAsia="DengXian"/>
          <w:sz w:val="20"/>
          <w:szCs w:val="20"/>
          <w:lang w:val="en-GB" w:eastAsia="ko-KR"/>
        </w:rPr>
        <w:t xml:space="preserve"> m</w:t>
      </w:r>
      <w:r>
        <w:rPr>
          <w:rFonts w:eastAsia="DengXian"/>
          <w:sz w:val="20"/>
          <w:szCs w:val="20"/>
          <w:lang w:val="en-GB" w:eastAsia="ko-KR"/>
        </w:rPr>
        <w:t>easurement</w:t>
      </w:r>
      <w:r w:rsidR="005B6FF9" w:rsidRPr="005B6FF9">
        <w:rPr>
          <w:rFonts w:eastAsia="DengXian"/>
          <w:sz w:val="20"/>
          <w:szCs w:val="20"/>
          <w:lang w:val="en-GB" w:eastAsia="ko-KR"/>
        </w:rPr>
        <w:t xml:space="preserve">. </w:t>
      </w:r>
    </w:p>
    <w:p w14:paraId="58F86FAA" w14:textId="77777777" w:rsidR="005B6FF9" w:rsidRPr="005B6FF9" w:rsidRDefault="005B6FF9" w:rsidP="005B6FF9">
      <w:pPr>
        <w:spacing w:after="180"/>
        <w:ind w:left="568" w:hanging="284"/>
        <w:rPr>
          <w:rFonts w:eastAsia="DengXian"/>
          <w:sz w:val="20"/>
          <w:szCs w:val="20"/>
          <w:lang w:val="en-GB" w:eastAsia="en-US"/>
        </w:rPr>
      </w:pPr>
      <w:r w:rsidRPr="005B6FF9">
        <w:rPr>
          <w:rFonts w:eastAsia="DengXian"/>
          <w:sz w:val="20"/>
          <w:szCs w:val="20"/>
          <w:lang w:val="en-GB" w:eastAsia="en-US"/>
        </w:rPr>
        <w:t>-</w:t>
      </w:r>
      <w:r w:rsidRPr="005B6FF9">
        <w:rPr>
          <w:rFonts w:eastAsia="DengXian"/>
          <w:sz w:val="20"/>
          <w:szCs w:val="20"/>
          <w:lang w:val="en-GB" w:eastAsia="en-US"/>
        </w:rPr>
        <w:tab/>
        <w:t>Option 1: Transparent UL resource muting method (e.g., avoid the scheduling on measurement resource)</w:t>
      </w:r>
    </w:p>
    <w:p w14:paraId="4DE0B7D4" w14:textId="77777777" w:rsidR="005B6FF9" w:rsidRDefault="005B6FF9" w:rsidP="005B6FF9">
      <w:pPr>
        <w:spacing w:after="180"/>
        <w:ind w:left="568" w:hanging="284"/>
        <w:rPr>
          <w:rFonts w:eastAsia="DengXian"/>
          <w:sz w:val="20"/>
          <w:szCs w:val="20"/>
          <w:lang w:val="en-GB" w:eastAsia="en-US"/>
        </w:rPr>
      </w:pPr>
      <w:r w:rsidRPr="005B6FF9">
        <w:rPr>
          <w:rFonts w:eastAsia="DengXian"/>
          <w:sz w:val="20"/>
          <w:szCs w:val="20"/>
          <w:lang w:val="en-GB" w:eastAsia="en-US"/>
        </w:rPr>
        <w:t>-</w:t>
      </w:r>
      <w:r w:rsidRPr="005B6FF9">
        <w:rPr>
          <w:rFonts w:eastAsia="DengXian"/>
          <w:sz w:val="20"/>
          <w:szCs w:val="20"/>
          <w:lang w:val="en-GB" w:eastAsia="en-US"/>
        </w:rPr>
        <w:tab/>
        <w:t>Option 2: Non-transparent UL resource muting method (e.g., define UL resource muting pattern with one or more RE/RB muting patterns)</w:t>
      </w:r>
    </w:p>
    <w:p w14:paraId="62E244B5" w14:textId="4DC2828A" w:rsidR="00B16C63" w:rsidRDefault="00B16C63" w:rsidP="00B16C63">
      <w:pPr>
        <w:spacing w:after="180"/>
        <w:rPr>
          <w:rFonts w:eastAsia="DengXian"/>
          <w:sz w:val="20"/>
          <w:szCs w:val="20"/>
          <w:lang w:val="en-GB" w:eastAsia="en-US"/>
        </w:rPr>
      </w:pPr>
      <w:r>
        <w:rPr>
          <w:rFonts w:eastAsia="DengXian"/>
          <w:sz w:val="20"/>
          <w:szCs w:val="20"/>
          <w:lang w:val="en-GB" w:eastAsia="en-US"/>
        </w:rPr>
        <w:t xml:space="preserve">For option 2, </w:t>
      </w:r>
      <w:r w:rsidRPr="001B4057">
        <w:rPr>
          <w:rFonts w:eastAsia="DengXian"/>
          <w:sz w:val="20"/>
          <w:szCs w:val="20"/>
          <w:lang w:val="en-GB" w:eastAsia="en-US"/>
        </w:rPr>
        <w:t>A comb offset {0, 1} is configured for up to two UL muting symbols</w:t>
      </w:r>
      <w:r w:rsidR="004613D7">
        <w:rPr>
          <w:rFonts w:eastAsia="DengXian"/>
          <w:sz w:val="20"/>
          <w:szCs w:val="20"/>
          <w:lang w:val="en-GB" w:eastAsia="en-US"/>
        </w:rPr>
        <w:t xml:space="preserve"> for CP-OFDM, which means that </w:t>
      </w:r>
      <w:r w:rsidR="00232210">
        <w:rPr>
          <w:rFonts w:eastAsia="DengXian"/>
          <w:sz w:val="20"/>
          <w:szCs w:val="20"/>
          <w:lang w:val="en-GB" w:eastAsia="en-US"/>
        </w:rPr>
        <w:t>resources are muted in an alternative pattern</w:t>
      </w:r>
      <w:r w:rsidR="00E4372B">
        <w:rPr>
          <w:rFonts w:eastAsia="DengXian"/>
          <w:sz w:val="20"/>
          <w:szCs w:val="20"/>
          <w:lang w:val="en-GB" w:eastAsia="en-US"/>
        </w:rPr>
        <w:t xml:space="preserve"> </w:t>
      </w:r>
      <w:r w:rsidR="0028318D">
        <w:rPr>
          <w:rFonts w:eastAsia="DengXian"/>
          <w:sz w:val="20"/>
          <w:szCs w:val="20"/>
          <w:lang w:val="en-GB" w:eastAsia="en-US"/>
        </w:rPr>
        <w:t xml:space="preserve">of </w:t>
      </w:r>
      <w:r w:rsidR="00E4372B">
        <w:rPr>
          <w:rFonts w:eastAsia="DengXian"/>
          <w:sz w:val="20"/>
          <w:szCs w:val="20"/>
          <w:lang w:val="en-GB" w:eastAsia="en-US"/>
        </w:rPr>
        <w:t xml:space="preserve">up </w:t>
      </w:r>
      <w:r w:rsidR="0028318D">
        <w:rPr>
          <w:rFonts w:eastAsia="DengXian"/>
          <w:sz w:val="20"/>
          <w:szCs w:val="20"/>
          <w:lang w:val="en-GB" w:eastAsia="en-US"/>
        </w:rPr>
        <w:t xml:space="preserve">to </w:t>
      </w:r>
      <w:r w:rsidR="00E4372B">
        <w:rPr>
          <w:rFonts w:eastAsia="DengXian"/>
          <w:sz w:val="20"/>
          <w:szCs w:val="20"/>
          <w:lang w:val="en-GB" w:eastAsia="en-US"/>
        </w:rPr>
        <w:t xml:space="preserve">two </w:t>
      </w:r>
      <w:r w:rsidR="002361BB">
        <w:rPr>
          <w:rFonts w:eastAsia="DengXian"/>
          <w:sz w:val="20"/>
          <w:szCs w:val="20"/>
          <w:lang w:val="en-GB" w:eastAsia="en-US"/>
        </w:rPr>
        <w:t>uplink</w:t>
      </w:r>
      <w:r w:rsidR="0046334E">
        <w:rPr>
          <w:rFonts w:eastAsia="DengXian"/>
          <w:sz w:val="20"/>
          <w:szCs w:val="20"/>
          <w:lang w:val="en-GB" w:eastAsia="en-US"/>
        </w:rPr>
        <w:t xml:space="preserve"> </w:t>
      </w:r>
      <w:r w:rsidR="00E4372B">
        <w:rPr>
          <w:rFonts w:eastAsia="DengXian"/>
          <w:sz w:val="20"/>
          <w:szCs w:val="20"/>
          <w:lang w:val="en-GB" w:eastAsia="en-US"/>
        </w:rPr>
        <w:t xml:space="preserve">symbols. It is illustrated in </w:t>
      </w:r>
      <w:r w:rsidR="0028318D">
        <w:rPr>
          <w:rFonts w:eastAsia="DengXian"/>
          <w:sz w:val="20"/>
          <w:szCs w:val="20"/>
          <w:lang w:val="en-GB" w:eastAsia="en-US"/>
        </w:rPr>
        <w:fldChar w:fldCharType="begin"/>
      </w:r>
      <w:r w:rsidR="0028318D">
        <w:rPr>
          <w:rFonts w:eastAsia="DengXian"/>
          <w:sz w:val="20"/>
          <w:szCs w:val="20"/>
          <w:lang w:val="en-GB" w:eastAsia="en-US"/>
        </w:rPr>
        <w:instrText xml:space="preserve"> REF _Ref188373044 \h </w:instrText>
      </w:r>
      <w:r w:rsidR="0028318D">
        <w:rPr>
          <w:rFonts w:eastAsia="DengXian"/>
          <w:sz w:val="20"/>
          <w:szCs w:val="20"/>
          <w:lang w:val="en-GB" w:eastAsia="en-US"/>
        </w:rPr>
      </w:r>
      <w:r w:rsidR="0028318D">
        <w:rPr>
          <w:rFonts w:eastAsia="DengXian"/>
          <w:sz w:val="20"/>
          <w:szCs w:val="20"/>
          <w:lang w:val="en-GB" w:eastAsia="en-US"/>
        </w:rPr>
        <w:fldChar w:fldCharType="separate"/>
      </w:r>
      <w:r w:rsidR="002B6488" w:rsidRPr="009C0F94">
        <w:rPr>
          <w:sz w:val="20"/>
          <w:szCs w:val="20"/>
        </w:rPr>
        <w:t xml:space="preserve">Figure </w:t>
      </w:r>
      <w:r w:rsidR="002B6488">
        <w:rPr>
          <w:noProof/>
          <w:sz w:val="20"/>
          <w:szCs w:val="20"/>
        </w:rPr>
        <w:t>1</w:t>
      </w:r>
      <w:r w:rsidR="0028318D">
        <w:rPr>
          <w:rFonts w:eastAsia="DengXian"/>
          <w:sz w:val="20"/>
          <w:szCs w:val="20"/>
          <w:lang w:val="en-GB" w:eastAsia="en-US"/>
        </w:rPr>
        <w:fldChar w:fldCharType="end"/>
      </w:r>
      <w:r w:rsidR="0028318D">
        <w:rPr>
          <w:rFonts w:eastAsia="DengXian"/>
          <w:sz w:val="20"/>
          <w:szCs w:val="20"/>
          <w:lang w:val="en-GB" w:eastAsia="en-US"/>
        </w:rPr>
        <w:t>.</w:t>
      </w:r>
    </w:p>
    <w:p w14:paraId="74EF1451" w14:textId="0D32AC01" w:rsidR="008515A6" w:rsidRDefault="008515A6" w:rsidP="008C5420">
      <w:pPr>
        <w:keepNext/>
        <w:jc w:val="center"/>
      </w:pPr>
      <w:r>
        <w:rPr>
          <w:noProof/>
        </w:rPr>
        <w:drawing>
          <wp:inline distT="0" distB="0" distL="0" distR="0" wp14:anchorId="6BFD4FEB" wp14:editId="5D85F08C">
            <wp:extent cx="2836395" cy="2525776"/>
            <wp:effectExtent l="0" t="0" r="0" b="1905"/>
            <wp:docPr id="354380165" name="Picture 2" descr="A diagram of a crossword puzz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380165" name="Picture 2" descr="A diagram of a crossword puzzle&#10;&#10;AI-generated content may be incorrect."/>
                    <pic:cNvPicPr/>
                  </pic:nvPicPr>
                  <pic:blipFill rotWithShape="1">
                    <a:blip r:embed="rId12" cstate="print">
                      <a:extLst>
                        <a:ext uri="{28A0092B-C50C-407E-A947-70E740481C1C}">
                          <a14:useLocalDpi xmlns:a14="http://schemas.microsoft.com/office/drawing/2010/main" val="0"/>
                        </a:ext>
                      </a:extLst>
                    </a:blip>
                    <a:srcRect l="2918" b="3789"/>
                    <a:stretch/>
                  </pic:blipFill>
                  <pic:spPr bwMode="auto">
                    <a:xfrm>
                      <a:off x="0" y="0"/>
                      <a:ext cx="2921551" cy="2601606"/>
                    </a:xfrm>
                    <a:prstGeom prst="rect">
                      <a:avLst/>
                    </a:prstGeom>
                    <a:ln>
                      <a:noFill/>
                    </a:ln>
                    <a:extLst>
                      <a:ext uri="{53640926-AAD7-44D8-BBD7-CCE9431645EC}">
                        <a14:shadowObscured xmlns:a14="http://schemas.microsoft.com/office/drawing/2010/main"/>
                      </a:ext>
                    </a:extLst>
                  </pic:spPr>
                </pic:pic>
              </a:graphicData>
            </a:graphic>
          </wp:inline>
        </w:drawing>
      </w:r>
    </w:p>
    <w:p w14:paraId="5A9540DC" w14:textId="53F85036" w:rsidR="00FB5E41" w:rsidRPr="001B4057" w:rsidRDefault="009C0F94" w:rsidP="008C5420">
      <w:pPr>
        <w:pStyle w:val="Caption"/>
        <w:spacing w:before="0"/>
        <w:jc w:val="center"/>
        <w:rPr>
          <w:rFonts w:eastAsia="DengXian"/>
          <w:bCs/>
          <w:sz w:val="15"/>
          <w:szCs w:val="15"/>
          <w:lang w:val="en-GB" w:eastAsia="en-US"/>
        </w:rPr>
      </w:pPr>
      <w:bookmarkStart w:id="3" w:name="_Ref188373044"/>
      <w:r w:rsidRPr="009C0F94">
        <w:rPr>
          <w:sz w:val="20"/>
          <w:szCs w:val="20"/>
        </w:rPr>
        <w:t xml:space="preserve">Figure </w:t>
      </w:r>
      <w:r w:rsidRPr="009C0F94">
        <w:rPr>
          <w:sz w:val="20"/>
          <w:szCs w:val="20"/>
        </w:rPr>
        <w:fldChar w:fldCharType="begin"/>
      </w:r>
      <w:r w:rsidRPr="009C0F94">
        <w:rPr>
          <w:sz w:val="20"/>
          <w:szCs w:val="20"/>
        </w:rPr>
        <w:instrText xml:space="preserve"> SEQ Figure \* ARABIC </w:instrText>
      </w:r>
      <w:r w:rsidRPr="009C0F94">
        <w:rPr>
          <w:sz w:val="20"/>
          <w:szCs w:val="20"/>
        </w:rPr>
        <w:fldChar w:fldCharType="separate"/>
      </w:r>
      <w:r w:rsidR="002B6488">
        <w:rPr>
          <w:noProof/>
          <w:sz w:val="20"/>
          <w:szCs w:val="20"/>
        </w:rPr>
        <w:t>1</w:t>
      </w:r>
      <w:r w:rsidRPr="009C0F94">
        <w:rPr>
          <w:sz w:val="20"/>
          <w:szCs w:val="20"/>
        </w:rPr>
        <w:fldChar w:fldCharType="end"/>
      </w:r>
      <w:bookmarkEnd w:id="3"/>
      <w:r w:rsidR="00EC3480">
        <w:rPr>
          <w:sz w:val="20"/>
          <w:szCs w:val="20"/>
        </w:rPr>
        <w:t>. A</w:t>
      </w:r>
      <w:r w:rsidR="00F37877">
        <w:rPr>
          <w:sz w:val="20"/>
          <w:szCs w:val="20"/>
        </w:rPr>
        <w:t>n example</w:t>
      </w:r>
      <w:r w:rsidR="00EC3480">
        <w:rPr>
          <w:sz w:val="20"/>
          <w:szCs w:val="20"/>
        </w:rPr>
        <w:t xml:space="preserve"> combo offset </w:t>
      </w:r>
      <w:r w:rsidR="00EC3480" w:rsidRPr="001B4057">
        <w:rPr>
          <w:rFonts w:eastAsia="DengXian"/>
          <w:sz w:val="20"/>
          <w:szCs w:val="20"/>
          <w:lang w:val="en-GB" w:eastAsia="en-US"/>
        </w:rPr>
        <w:t>{0, 1}</w:t>
      </w:r>
      <w:r w:rsidR="00EC3480">
        <w:rPr>
          <w:rFonts w:eastAsia="DengXian"/>
          <w:sz w:val="20"/>
          <w:szCs w:val="20"/>
          <w:lang w:val="en-GB" w:eastAsia="en-US"/>
        </w:rPr>
        <w:t xml:space="preserve"> configuration for UL </w:t>
      </w:r>
      <w:r w:rsidR="008C5420">
        <w:rPr>
          <w:rFonts w:eastAsia="DengXian"/>
          <w:sz w:val="20"/>
          <w:szCs w:val="20"/>
          <w:lang w:val="en-GB" w:eastAsia="en-US"/>
        </w:rPr>
        <w:t>PUSCH muting</w:t>
      </w:r>
      <w:r w:rsidR="00285A28">
        <w:rPr>
          <w:rFonts w:eastAsia="DengXian"/>
          <w:sz w:val="20"/>
          <w:szCs w:val="20"/>
          <w:lang w:val="en-GB" w:eastAsia="en-US"/>
        </w:rPr>
        <w:t xml:space="preserve"> wi</w:t>
      </w:r>
      <w:r w:rsidR="00064E09">
        <w:rPr>
          <w:rFonts w:eastAsia="DengXian"/>
          <w:sz w:val="20"/>
          <w:szCs w:val="20"/>
          <w:lang w:val="en-GB" w:eastAsia="en-US"/>
        </w:rPr>
        <w:t>th two muting symbols</w:t>
      </w:r>
      <w:r w:rsidR="008C5420">
        <w:rPr>
          <w:rFonts w:eastAsia="DengXian"/>
          <w:sz w:val="20"/>
          <w:szCs w:val="20"/>
          <w:lang w:val="en-GB" w:eastAsia="en-US"/>
        </w:rPr>
        <w:t>.</w:t>
      </w:r>
    </w:p>
    <w:p w14:paraId="16FC473F" w14:textId="630F5435" w:rsidR="000E0317" w:rsidRDefault="00644440" w:rsidP="000E0317">
      <w:pPr>
        <w:spacing w:after="180"/>
        <w:rPr>
          <w:rFonts w:eastAsia="DengXian"/>
          <w:sz w:val="20"/>
          <w:szCs w:val="20"/>
          <w:lang w:val="en-GB" w:eastAsia="en-US"/>
        </w:rPr>
      </w:pPr>
      <w:r>
        <w:rPr>
          <w:rFonts w:eastAsia="DengXian"/>
          <w:sz w:val="20"/>
          <w:szCs w:val="20"/>
          <w:lang w:val="en-GB" w:eastAsia="en-US"/>
        </w:rPr>
        <w:t>Only up to two symbols out of 14 w</w:t>
      </w:r>
      <w:r w:rsidR="00350CB0">
        <w:rPr>
          <w:rFonts w:eastAsia="DengXian"/>
          <w:sz w:val="20"/>
          <w:szCs w:val="20"/>
          <w:lang w:val="en-GB" w:eastAsia="en-US"/>
        </w:rPr>
        <w:t>ere</w:t>
      </w:r>
      <w:r>
        <w:rPr>
          <w:rFonts w:eastAsia="DengXian"/>
          <w:sz w:val="20"/>
          <w:szCs w:val="20"/>
          <w:lang w:val="en-GB" w:eastAsia="en-US"/>
        </w:rPr>
        <w:t xml:space="preserve"> applied,</w:t>
      </w:r>
      <w:r w:rsidR="00D808D7">
        <w:rPr>
          <w:rFonts w:eastAsia="DengXian"/>
          <w:sz w:val="20"/>
          <w:szCs w:val="20"/>
          <w:lang w:val="en-GB" w:eastAsia="en-US"/>
        </w:rPr>
        <w:t xml:space="preserve"> and </w:t>
      </w:r>
      <w:r w:rsidR="00350CB0">
        <w:rPr>
          <w:rFonts w:eastAsia="DengXian"/>
          <w:sz w:val="20"/>
          <w:szCs w:val="20"/>
          <w:lang w:val="en-GB" w:eastAsia="en-US"/>
        </w:rPr>
        <w:t xml:space="preserve">the </w:t>
      </w:r>
      <w:r w:rsidR="00D808D7">
        <w:rPr>
          <w:rFonts w:eastAsia="DengXian"/>
          <w:sz w:val="20"/>
          <w:szCs w:val="20"/>
          <w:lang w:val="en-GB" w:eastAsia="en-US"/>
        </w:rPr>
        <w:t>alternating pattern distributes power evenly in the muting symbol.</w:t>
      </w:r>
      <w:r w:rsidR="00350CB0">
        <w:rPr>
          <w:rFonts w:eastAsia="DengXian"/>
          <w:sz w:val="20"/>
          <w:szCs w:val="20"/>
          <w:lang w:val="en-GB" w:eastAsia="en-US"/>
        </w:rPr>
        <w:t xml:space="preserve"> </w:t>
      </w:r>
      <w:r w:rsidR="006C54F1">
        <w:rPr>
          <w:rFonts w:eastAsia="DengXian"/>
          <w:sz w:val="20"/>
          <w:szCs w:val="20"/>
          <w:lang w:val="en-GB" w:eastAsia="en-US"/>
        </w:rPr>
        <w:t xml:space="preserve">The </w:t>
      </w:r>
      <w:r w:rsidR="008A556F">
        <w:rPr>
          <w:rFonts w:eastAsia="DengXian"/>
          <w:sz w:val="20"/>
          <w:szCs w:val="20"/>
          <w:lang w:val="en-GB" w:eastAsia="en-US"/>
        </w:rPr>
        <w:t>physical RB locations remain unchanged. MPR is primarily tied to the frequency-domain RB allocation, e.g.</w:t>
      </w:r>
      <w:r w:rsidR="00E26CE1">
        <w:rPr>
          <w:rFonts w:eastAsia="DengXian"/>
          <w:sz w:val="20"/>
          <w:szCs w:val="20"/>
          <w:lang w:val="en-GB" w:eastAsia="en-US"/>
        </w:rPr>
        <w:t>,</w:t>
      </w:r>
      <w:r w:rsidR="008A556F">
        <w:rPr>
          <w:rFonts w:eastAsia="DengXian"/>
          <w:sz w:val="20"/>
          <w:szCs w:val="20"/>
          <w:lang w:val="en-GB" w:eastAsia="en-US"/>
        </w:rPr>
        <w:t xml:space="preserve"> edge</w:t>
      </w:r>
      <w:r w:rsidR="00006716">
        <w:rPr>
          <w:rFonts w:eastAsia="DengXian"/>
          <w:sz w:val="20"/>
          <w:szCs w:val="20"/>
          <w:lang w:val="en-GB" w:eastAsia="en-US"/>
        </w:rPr>
        <w:t xml:space="preserve"> versus inner RBs, and</w:t>
      </w:r>
      <w:r w:rsidR="00B43647">
        <w:rPr>
          <w:rFonts w:eastAsia="DengXian"/>
          <w:sz w:val="20"/>
          <w:szCs w:val="20"/>
          <w:lang w:val="en-GB" w:eastAsia="en-US"/>
        </w:rPr>
        <w:t xml:space="preserve"> </w:t>
      </w:r>
      <w:r w:rsidR="001460F2">
        <w:rPr>
          <w:rFonts w:eastAsia="DengXian"/>
          <w:sz w:val="20"/>
          <w:szCs w:val="20"/>
          <w:lang w:val="en-GB" w:eastAsia="en-US"/>
        </w:rPr>
        <w:t xml:space="preserve">other factors, </w:t>
      </w:r>
      <w:r w:rsidR="00E26CE1">
        <w:rPr>
          <w:rFonts w:eastAsia="DengXian"/>
          <w:sz w:val="20"/>
          <w:szCs w:val="20"/>
          <w:lang w:val="en-GB" w:eastAsia="en-US"/>
        </w:rPr>
        <w:t>such as</w:t>
      </w:r>
      <w:r w:rsidR="001460F2">
        <w:rPr>
          <w:rFonts w:eastAsia="DengXian"/>
          <w:sz w:val="20"/>
          <w:szCs w:val="20"/>
          <w:lang w:val="en-GB" w:eastAsia="en-US"/>
        </w:rPr>
        <w:t xml:space="preserve"> </w:t>
      </w:r>
      <w:r w:rsidR="00B43647">
        <w:rPr>
          <w:rFonts w:eastAsia="DengXian"/>
          <w:sz w:val="20"/>
          <w:szCs w:val="20"/>
          <w:lang w:val="en-GB" w:eastAsia="en-US"/>
        </w:rPr>
        <w:t>power classes</w:t>
      </w:r>
      <w:r w:rsidR="00827203">
        <w:rPr>
          <w:rFonts w:eastAsia="DengXian"/>
          <w:sz w:val="20"/>
          <w:szCs w:val="20"/>
          <w:lang w:val="en-GB" w:eastAsia="en-US"/>
        </w:rPr>
        <w:t xml:space="preserve">, </w:t>
      </w:r>
      <w:r w:rsidR="00B43647">
        <w:rPr>
          <w:rFonts w:eastAsia="DengXian"/>
          <w:sz w:val="20"/>
          <w:szCs w:val="20"/>
          <w:lang w:val="en-GB" w:eastAsia="en-US"/>
        </w:rPr>
        <w:t>modulation and coding scheme, channel bandwidth, etc.</w:t>
      </w:r>
    </w:p>
    <w:p w14:paraId="68718FFF" w14:textId="72F8694F" w:rsidR="00B43647" w:rsidRPr="00827203" w:rsidRDefault="00EF3EA9" w:rsidP="000E0317">
      <w:pPr>
        <w:spacing w:after="180"/>
        <w:rPr>
          <w:rFonts w:eastAsia="DengXian"/>
          <w:sz w:val="20"/>
          <w:szCs w:val="20"/>
        </w:rPr>
      </w:pPr>
      <w:r>
        <w:rPr>
          <w:rFonts w:eastAsia="DengXian"/>
          <w:sz w:val="20"/>
          <w:szCs w:val="20"/>
          <w:lang w:val="en-GB" w:eastAsia="en-US"/>
        </w:rPr>
        <w:lastRenderedPageBreak/>
        <w:t>Another agreement was that “</w:t>
      </w:r>
      <w:r w:rsidRPr="001B4057">
        <w:rPr>
          <w:rFonts w:eastAsia="DengXian"/>
          <w:sz w:val="20"/>
          <w:szCs w:val="20"/>
          <w:lang w:val="en-GB" w:eastAsia="en-US"/>
        </w:rPr>
        <w:t>3</w:t>
      </w:r>
      <w:r>
        <w:rPr>
          <w:rFonts w:eastAsia="DengXian"/>
          <w:sz w:val="20"/>
          <w:szCs w:val="20"/>
          <w:lang w:val="en-GB" w:eastAsia="en-US"/>
        </w:rPr>
        <w:t xml:space="preserve"> </w:t>
      </w:r>
      <w:r w:rsidRPr="001B4057">
        <w:rPr>
          <w:rFonts w:eastAsia="DengXian"/>
          <w:sz w:val="20"/>
          <w:szCs w:val="20"/>
          <w:lang w:val="en-GB" w:eastAsia="en-US"/>
        </w:rPr>
        <w:t xml:space="preserve">dB power boosting is assumed for REs in the PUSCH symbol not </w:t>
      </w:r>
      <w:r w:rsidRPr="001B4057">
        <w:rPr>
          <w:rFonts w:eastAsia="DengXian"/>
          <w:bCs/>
          <w:sz w:val="20"/>
          <w:szCs w:val="20"/>
          <w:lang w:val="en-GB" w:eastAsia="en-US"/>
        </w:rPr>
        <w:t>containing PT-RS</w:t>
      </w:r>
      <w:r w:rsidRPr="001B4057">
        <w:rPr>
          <w:rFonts w:eastAsia="DengXian"/>
          <w:sz w:val="20"/>
          <w:szCs w:val="20"/>
          <w:lang w:val="en-GB" w:eastAsia="en-US"/>
        </w:rPr>
        <w:t xml:space="preserve"> with UL resource muting.</w:t>
      </w:r>
      <w:r>
        <w:rPr>
          <w:rFonts w:eastAsia="DengXian"/>
          <w:sz w:val="20"/>
          <w:szCs w:val="20"/>
          <w:lang w:val="en-GB" w:eastAsia="en-US"/>
        </w:rPr>
        <w:t xml:space="preserve">” </w:t>
      </w:r>
      <w:r w:rsidR="00BF504B">
        <w:rPr>
          <w:rFonts w:eastAsia="DengXian"/>
          <w:sz w:val="20"/>
          <w:szCs w:val="20"/>
          <w:lang w:val="en-GB" w:eastAsia="en-US"/>
        </w:rPr>
        <w:t>It means</w:t>
      </w:r>
      <w:r w:rsidR="0069479D">
        <w:rPr>
          <w:rFonts w:eastAsia="DengXian"/>
          <w:sz w:val="20"/>
          <w:szCs w:val="20"/>
          <w:lang w:val="en-GB" w:eastAsia="en-US"/>
        </w:rPr>
        <w:t xml:space="preserve"> there is a 3 dB power boost on the active R</w:t>
      </w:r>
      <w:r w:rsidR="00307EDF">
        <w:rPr>
          <w:rFonts w:eastAsia="DengXian"/>
          <w:sz w:val="20"/>
          <w:szCs w:val="20"/>
          <w:lang w:val="en-GB" w:eastAsia="en-US"/>
        </w:rPr>
        <w:t>E</w:t>
      </w:r>
      <w:r w:rsidR="0069479D">
        <w:rPr>
          <w:rFonts w:eastAsia="DengXian"/>
          <w:sz w:val="20"/>
          <w:szCs w:val="20"/>
          <w:lang w:val="en-GB" w:eastAsia="en-US"/>
        </w:rPr>
        <w:t>s in muted symbols</w:t>
      </w:r>
      <w:r>
        <w:rPr>
          <w:rFonts w:eastAsia="DengXian"/>
          <w:sz w:val="20"/>
          <w:szCs w:val="20"/>
          <w:lang w:val="en-GB" w:eastAsia="en-US"/>
        </w:rPr>
        <w:t>, the total transmitted power</w:t>
      </w:r>
      <w:r w:rsidR="00B078CC">
        <w:rPr>
          <w:rFonts w:eastAsia="DengXian"/>
          <w:sz w:val="20"/>
          <w:szCs w:val="20"/>
          <w:lang w:val="en-GB" w:eastAsia="en-US"/>
        </w:rPr>
        <w:t xml:space="preserve"> and average power</w:t>
      </w:r>
      <w:r>
        <w:rPr>
          <w:rFonts w:eastAsia="DengXian"/>
          <w:sz w:val="20"/>
          <w:szCs w:val="20"/>
          <w:lang w:val="en-GB" w:eastAsia="en-US"/>
        </w:rPr>
        <w:t xml:space="preserve"> remain the same. </w:t>
      </w:r>
    </w:p>
    <w:p w14:paraId="05314ED5" w14:textId="0E40FFE4" w:rsidR="00B16C63" w:rsidRPr="005B6FF9" w:rsidRDefault="00301772" w:rsidP="000E0317">
      <w:pPr>
        <w:spacing w:after="180"/>
        <w:rPr>
          <w:rFonts w:eastAsia="DengXian"/>
          <w:sz w:val="20"/>
          <w:szCs w:val="20"/>
          <w:lang w:val="en-GB" w:eastAsia="en-US"/>
        </w:rPr>
      </w:pPr>
      <w:r>
        <w:rPr>
          <w:rFonts w:eastAsia="DengXian"/>
          <w:sz w:val="20"/>
          <w:szCs w:val="20"/>
          <w:lang w:val="en-GB" w:eastAsia="en-US"/>
        </w:rPr>
        <w:t xml:space="preserve">The </w:t>
      </w:r>
      <w:r w:rsidR="00357C87">
        <w:rPr>
          <w:rFonts w:eastAsia="DengXian"/>
          <w:sz w:val="20"/>
          <w:szCs w:val="20"/>
          <w:lang w:val="en-GB" w:eastAsia="en-US"/>
        </w:rPr>
        <w:t xml:space="preserve">impact can be </w:t>
      </w:r>
      <w:r w:rsidR="003D3150">
        <w:rPr>
          <w:rFonts w:eastAsia="DengXian"/>
          <w:sz w:val="20"/>
          <w:szCs w:val="20"/>
          <w:lang w:val="en-GB" w:eastAsia="en-US"/>
        </w:rPr>
        <w:t>assessed</w:t>
      </w:r>
      <w:r w:rsidR="00357C87">
        <w:rPr>
          <w:rFonts w:eastAsia="DengXian"/>
          <w:sz w:val="20"/>
          <w:szCs w:val="20"/>
          <w:lang w:val="en-GB" w:eastAsia="en-US"/>
        </w:rPr>
        <w:t xml:space="preserve"> by comparing </w:t>
      </w:r>
      <w:r w:rsidR="003D3150">
        <w:rPr>
          <w:rFonts w:eastAsia="DengXian"/>
          <w:sz w:val="20"/>
          <w:szCs w:val="20"/>
          <w:lang w:val="en-GB" w:eastAsia="en-US"/>
        </w:rPr>
        <w:t>the transmitting power</w:t>
      </w:r>
      <w:r w:rsidR="00B10B48">
        <w:rPr>
          <w:rFonts w:eastAsia="DengXian"/>
          <w:sz w:val="20"/>
          <w:szCs w:val="20"/>
          <w:lang w:val="en-GB" w:eastAsia="en-US"/>
        </w:rPr>
        <w:t xml:space="preserve"> </w:t>
      </w:r>
      <w:r w:rsidR="00EA15AB">
        <w:rPr>
          <w:rFonts w:eastAsia="DengXian"/>
          <w:sz w:val="20"/>
          <w:szCs w:val="20"/>
          <w:lang w:val="en-GB" w:eastAsia="en-US"/>
        </w:rPr>
        <w:t xml:space="preserve">and </w:t>
      </w:r>
      <w:r w:rsidR="00325C62">
        <w:rPr>
          <w:rFonts w:eastAsia="DengXian"/>
          <w:sz w:val="20"/>
          <w:szCs w:val="20"/>
          <w:lang w:val="en-GB" w:eastAsia="en-US"/>
        </w:rPr>
        <w:t>calculating the PAPR</w:t>
      </w:r>
      <w:r w:rsidR="00B10B48">
        <w:rPr>
          <w:rFonts w:eastAsia="DengXian"/>
          <w:sz w:val="20"/>
          <w:szCs w:val="20"/>
          <w:lang w:val="en-GB" w:eastAsia="en-US"/>
        </w:rPr>
        <w:t xml:space="preserve"> for the symbols with and without UL resource muting.</w:t>
      </w:r>
      <w:r w:rsidR="00885389">
        <w:rPr>
          <w:rFonts w:eastAsia="DengXian"/>
          <w:sz w:val="20"/>
          <w:szCs w:val="20"/>
          <w:lang w:val="en-GB" w:eastAsia="en-US"/>
        </w:rPr>
        <w:t xml:space="preserve"> </w:t>
      </w:r>
      <w:r w:rsidR="00CE656F">
        <w:rPr>
          <w:rFonts w:eastAsia="DengXian"/>
          <w:sz w:val="20"/>
          <w:szCs w:val="20"/>
          <w:lang w:val="en-GB" w:eastAsia="en-US"/>
        </w:rPr>
        <w:t>QPSK</w:t>
      </w:r>
      <w:r w:rsidR="004E00D9">
        <w:rPr>
          <w:rFonts w:eastAsia="DengXian"/>
          <w:sz w:val="20"/>
          <w:szCs w:val="20"/>
          <w:lang w:val="en-GB" w:eastAsia="en-US"/>
        </w:rPr>
        <w:t xml:space="preserve"> with PA clipping</w:t>
      </w:r>
      <w:r w:rsidR="00CE656F">
        <w:rPr>
          <w:rFonts w:eastAsia="DengXian"/>
          <w:sz w:val="20"/>
          <w:szCs w:val="20"/>
          <w:lang w:val="en-GB" w:eastAsia="en-US"/>
        </w:rPr>
        <w:t xml:space="preserve"> is used</w:t>
      </w:r>
      <w:r w:rsidR="004F3608">
        <w:rPr>
          <w:rFonts w:eastAsia="DengXian"/>
          <w:sz w:val="20"/>
          <w:szCs w:val="20"/>
          <w:lang w:val="en-GB" w:eastAsia="en-US"/>
        </w:rPr>
        <w:t xml:space="preserve"> for simplicity</w:t>
      </w:r>
      <w:r w:rsidR="00CE656F">
        <w:rPr>
          <w:rFonts w:eastAsia="DengXian"/>
          <w:sz w:val="20"/>
          <w:szCs w:val="20"/>
          <w:lang w:val="en-GB" w:eastAsia="en-US"/>
        </w:rPr>
        <w:t xml:space="preserve">, </w:t>
      </w:r>
      <w:r w:rsidR="004E00D9">
        <w:rPr>
          <w:rFonts w:eastAsia="DengXian"/>
          <w:sz w:val="20"/>
          <w:szCs w:val="20"/>
          <w:lang w:val="en-GB" w:eastAsia="en-US"/>
        </w:rPr>
        <w:t xml:space="preserve">and </w:t>
      </w:r>
      <w:r w:rsidR="00CE656F">
        <w:rPr>
          <w:rFonts w:eastAsia="DengXian"/>
          <w:sz w:val="20"/>
          <w:szCs w:val="20"/>
          <w:lang w:val="en-GB" w:eastAsia="en-US"/>
        </w:rPr>
        <w:t xml:space="preserve">PRB </w:t>
      </w:r>
      <w:r w:rsidR="00E9403F">
        <w:rPr>
          <w:rFonts w:eastAsia="DengXian"/>
          <w:sz w:val="20"/>
          <w:szCs w:val="20"/>
          <w:lang w:val="en-GB" w:eastAsia="en-US"/>
        </w:rPr>
        <w:t>allocation is 16, each with 12 subcarriers.</w:t>
      </w:r>
      <w:r w:rsidR="00114C93">
        <w:rPr>
          <w:rFonts w:eastAsia="DengXian"/>
          <w:sz w:val="20"/>
          <w:szCs w:val="20"/>
          <w:lang w:val="en-GB" w:eastAsia="en-US"/>
        </w:rPr>
        <w:t xml:space="preserve"> The SCS is 15 kHz.</w:t>
      </w:r>
    </w:p>
    <w:p w14:paraId="4A9E590D" w14:textId="0CCEADDD" w:rsidR="00D0638C" w:rsidRPr="001923BF" w:rsidRDefault="00CC0A3D" w:rsidP="00D0638C">
      <w:pPr>
        <w:rPr>
          <w:sz w:val="20"/>
          <w:szCs w:val="20"/>
          <w:lang w:eastAsia="en-GB"/>
        </w:rPr>
      </w:pPr>
      <w:r w:rsidRPr="001923BF">
        <w:rPr>
          <w:sz w:val="20"/>
          <w:szCs w:val="20"/>
          <w:lang w:eastAsia="en-GB"/>
        </w:rPr>
        <w:t xml:space="preserve">The comparisons in transmitted signal and PAPR between muting and without muting are shown </w:t>
      </w:r>
      <w:r w:rsidR="0031745F" w:rsidRPr="001923BF">
        <w:rPr>
          <w:sz w:val="20"/>
          <w:szCs w:val="20"/>
          <w:lang w:eastAsia="en-GB"/>
        </w:rPr>
        <w:t xml:space="preserve">in </w:t>
      </w:r>
      <w:r w:rsidR="00D0638C" w:rsidRPr="001923BF">
        <w:rPr>
          <w:sz w:val="20"/>
          <w:szCs w:val="20"/>
          <w:lang w:eastAsia="en-GB"/>
        </w:rPr>
        <w:fldChar w:fldCharType="begin"/>
      </w:r>
      <w:r w:rsidR="00D0638C" w:rsidRPr="001923BF">
        <w:rPr>
          <w:sz w:val="20"/>
          <w:szCs w:val="20"/>
          <w:lang w:eastAsia="en-GB"/>
        </w:rPr>
        <w:instrText xml:space="preserve"> REF _Ref189579044 \h </w:instrText>
      </w:r>
      <w:r w:rsidR="001923BF">
        <w:rPr>
          <w:sz w:val="20"/>
          <w:szCs w:val="20"/>
          <w:lang w:eastAsia="en-GB"/>
        </w:rPr>
        <w:instrText xml:space="preserve"> \* MERGEFORMAT </w:instrText>
      </w:r>
      <w:r w:rsidR="00D0638C" w:rsidRPr="001923BF">
        <w:rPr>
          <w:sz w:val="20"/>
          <w:szCs w:val="20"/>
          <w:lang w:eastAsia="en-GB"/>
        </w:rPr>
      </w:r>
      <w:r w:rsidR="00D0638C" w:rsidRPr="001923BF">
        <w:rPr>
          <w:sz w:val="20"/>
          <w:szCs w:val="20"/>
          <w:lang w:eastAsia="en-GB"/>
        </w:rPr>
        <w:fldChar w:fldCharType="separate"/>
      </w:r>
      <w:r w:rsidR="002B6488" w:rsidRPr="00FE68D8">
        <w:rPr>
          <w:sz w:val="20"/>
          <w:szCs w:val="20"/>
        </w:rPr>
        <w:t xml:space="preserve">Figure </w:t>
      </w:r>
      <w:r w:rsidR="002B6488">
        <w:rPr>
          <w:noProof/>
          <w:sz w:val="20"/>
          <w:szCs w:val="20"/>
        </w:rPr>
        <w:t>2</w:t>
      </w:r>
      <w:r w:rsidR="00D0638C" w:rsidRPr="001923BF">
        <w:rPr>
          <w:sz w:val="20"/>
          <w:szCs w:val="20"/>
          <w:lang w:eastAsia="en-GB"/>
        </w:rPr>
        <w:fldChar w:fldCharType="end"/>
      </w:r>
      <w:r w:rsidR="00D0638C" w:rsidRPr="001923BF">
        <w:rPr>
          <w:sz w:val="20"/>
          <w:szCs w:val="20"/>
          <w:lang w:eastAsia="en-GB"/>
        </w:rPr>
        <w:t xml:space="preserve"> and </w:t>
      </w:r>
      <w:r w:rsidR="00D0638C" w:rsidRPr="001923BF">
        <w:rPr>
          <w:sz w:val="20"/>
          <w:szCs w:val="20"/>
          <w:lang w:eastAsia="en-GB"/>
        </w:rPr>
        <w:fldChar w:fldCharType="begin"/>
      </w:r>
      <w:r w:rsidR="00D0638C" w:rsidRPr="001923BF">
        <w:rPr>
          <w:sz w:val="20"/>
          <w:szCs w:val="20"/>
          <w:lang w:eastAsia="en-GB"/>
        </w:rPr>
        <w:instrText xml:space="preserve"> REF _Ref189579046 \h </w:instrText>
      </w:r>
      <w:r w:rsidR="001923BF">
        <w:rPr>
          <w:sz w:val="20"/>
          <w:szCs w:val="20"/>
          <w:lang w:eastAsia="en-GB"/>
        </w:rPr>
        <w:instrText xml:space="preserve"> \* MERGEFORMAT </w:instrText>
      </w:r>
      <w:r w:rsidR="00D0638C" w:rsidRPr="001923BF">
        <w:rPr>
          <w:sz w:val="20"/>
          <w:szCs w:val="20"/>
          <w:lang w:eastAsia="en-GB"/>
        </w:rPr>
      </w:r>
      <w:r w:rsidR="00D0638C" w:rsidRPr="001923BF">
        <w:rPr>
          <w:sz w:val="20"/>
          <w:szCs w:val="20"/>
          <w:lang w:eastAsia="en-GB"/>
        </w:rPr>
        <w:fldChar w:fldCharType="separate"/>
      </w:r>
      <w:r w:rsidR="002B6488" w:rsidRPr="00FE68D8">
        <w:rPr>
          <w:sz w:val="20"/>
          <w:szCs w:val="20"/>
        </w:rPr>
        <w:t xml:space="preserve">Figure </w:t>
      </w:r>
      <w:r w:rsidR="002B6488">
        <w:rPr>
          <w:noProof/>
          <w:sz w:val="20"/>
          <w:szCs w:val="20"/>
        </w:rPr>
        <w:t>3</w:t>
      </w:r>
      <w:r w:rsidR="00D0638C" w:rsidRPr="001923BF">
        <w:rPr>
          <w:sz w:val="20"/>
          <w:szCs w:val="20"/>
          <w:lang w:eastAsia="en-GB"/>
        </w:rPr>
        <w:fldChar w:fldCharType="end"/>
      </w:r>
      <w:r w:rsidR="00D0638C" w:rsidRPr="001923BF">
        <w:rPr>
          <w:sz w:val="20"/>
          <w:szCs w:val="20"/>
          <w:lang w:eastAsia="en-GB"/>
        </w:rPr>
        <w:t xml:space="preserve">. Boosting the active subcarriers by 3 dB means each active subcarrier has double the power. However, in the time domain, the amplitude is determined by the sum of the IFFT of the subcarriers. </w:t>
      </w:r>
      <w:r w:rsidR="00CB78FA" w:rsidRPr="00CB78FA">
        <w:rPr>
          <w:rFonts w:eastAsia="DengXian"/>
          <w:sz w:val="20"/>
          <w:szCs w:val="20"/>
          <w:lang w:val="en-GB" w:eastAsia="en-US"/>
        </w:rPr>
        <w:t xml:space="preserve">The signal is effectively with double SCS, but with an FFT with greater granularity. The SC-FDMA properties are not destroyed though for DFT-s-OFDM, and for CP-OFDM the PAPR does not change much once there are a large enough </w:t>
      </w:r>
      <w:r w:rsidR="009B7BD5" w:rsidRPr="00CB78FA">
        <w:rPr>
          <w:rFonts w:eastAsia="DengXian"/>
          <w:sz w:val="20"/>
          <w:szCs w:val="20"/>
          <w:lang w:val="en-GB" w:eastAsia="en-US"/>
        </w:rPr>
        <w:t>number</w:t>
      </w:r>
      <w:r w:rsidR="00CB78FA" w:rsidRPr="00CB78FA">
        <w:rPr>
          <w:rFonts w:eastAsia="DengXian"/>
          <w:sz w:val="20"/>
          <w:szCs w:val="20"/>
          <w:lang w:val="en-GB" w:eastAsia="en-US"/>
        </w:rPr>
        <w:t xml:space="preserve"> of sub-carriers.</w:t>
      </w:r>
    </w:p>
    <w:p w14:paraId="7CDABF28" w14:textId="37CB28C1" w:rsidR="00CC0A3D" w:rsidRDefault="00CC0A3D" w:rsidP="00CC0A3D">
      <w:pPr>
        <w:rPr>
          <w:sz w:val="21"/>
          <w:szCs w:val="21"/>
          <w:lang w:eastAsia="en-GB"/>
        </w:rPr>
      </w:pPr>
    </w:p>
    <w:p w14:paraId="7E02BBB9" w14:textId="77777777" w:rsidR="005B6FF9" w:rsidRPr="00CC0A3D" w:rsidRDefault="005B6FF9" w:rsidP="008031CF">
      <w:pPr>
        <w:rPr>
          <w:sz w:val="21"/>
          <w:szCs w:val="21"/>
          <w:lang w:eastAsia="en-GB"/>
        </w:rPr>
      </w:pPr>
    </w:p>
    <w:p w14:paraId="1389869E" w14:textId="77777777" w:rsidR="00FE68D8" w:rsidRDefault="00791ED9" w:rsidP="00FE68D8">
      <w:pPr>
        <w:keepNext/>
        <w:jc w:val="center"/>
      </w:pPr>
      <w:r w:rsidRPr="00791ED9">
        <w:rPr>
          <w:noProof/>
          <w:sz w:val="21"/>
          <w:szCs w:val="21"/>
          <w:lang w:eastAsia="en-GB"/>
        </w:rPr>
        <w:drawing>
          <wp:inline distT="0" distB="0" distL="0" distR="0" wp14:anchorId="1D3A3416" wp14:editId="73EEBEA6">
            <wp:extent cx="4320000" cy="1888871"/>
            <wp:effectExtent l="0" t="0" r="0" b="3810"/>
            <wp:docPr id="550339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339606" name=""/>
                    <pic:cNvPicPr/>
                  </pic:nvPicPr>
                  <pic:blipFill>
                    <a:blip r:embed="rId13"/>
                    <a:stretch>
                      <a:fillRect/>
                    </a:stretch>
                  </pic:blipFill>
                  <pic:spPr>
                    <a:xfrm>
                      <a:off x="0" y="0"/>
                      <a:ext cx="4320000" cy="1888871"/>
                    </a:xfrm>
                    <a:prstGeom prst="rect">
                      <a:avLst/>
                    </a:prstGeom>
                  </pic:spPr>
                </pic:pic>
              </a:graphicData>
            </a:graphic>
          </wp:inline>
        </w:drawing>
      </w:r>
    </w:p>
    <w:p w14:paraId="03FF59B5" w14:textId="7D99B63A" w:rsidR="008827A3" w:rsidRPr="00FE68D8" w:rsidRDefault="00FE68D8" w:rsidP="00FE68D8">
      <w:pPr>
        <w:pStyle w:val="Caption"/>
        <w:jc w:val="center"/>
        <w:rPr>
          <w:sz w:val="16"/>
          <w:szCs w:val="16"/>
          <w:lang w:eastAsia="en-GB"/>
        </w:rPr>
      </w:pPr>
      <w:bookmarkStart w:id="4" w:name="_Ref189579044"/>
      <w:r w:rsidRPr="00FE68D8">
        <w:rPr>
          <w:sz w:val="20"/>
          <w:szCs w:val="20"/>
        </w:rPr>
        <w:t xml:space="preserve">Figure </w:t>
      </w:r>
      <w:r w:rsidRPr="00FE68D8">
        <w:rPr>
          <w:sz w:val="20"/>
          <w:szCs w:val="20"/>
        </w:rPr>
        <w:fldChar w:fldCharType="begin"/>
      </w:r>
      <w:r w:rsidRPr="00FE68D8">
        <w:rPr>
          <w:sz w:val="20"/>
          <w:szCs w:val="20"/>
        </w:rPr>
        <w:instrText xml:space="preserve"> SEQ Figure \* ARABIC </w:instrText>
      </w:r>
      <w:r w:rsidRPr="00FE68D8">
        <w:rPr>
          <w:sz w:val="20"/>
          <w:szCs w:val="20"/>
        </w:rPr>
        <w:fldChar w:fldCharType="separate"/>
      </w:r>
      <w:r w:rsidR="002B6488">
        <w:rPr>
          <w:noProof/>
          <w:sz w:val="20"/>
          <w:szCs w:val="20"/>
        </w:rPr>
        <w:t>2</w:t>
      </w:r>
      <w:r w:rsidRPr="00FE68D8">
        <w:rPr>
          <w:sz w:val="20"/>
          <w:szCs w:val="20"/>
        </w:rPr>
        <w:fldChar w:fldCharType="end"/>
      </w:r>
      <w:bookmarkEnd w:id="4"/>
      <w:r>
        <w:rPr>
          <w:sz w:val="20"/>
          <w:szCs w:val="20"/>
        </w:rPr>
        <w:t>. Signal envelop</w:t>
      </w:r>
      <w:r w:rsidR="0005302D">
        <w:rPr>
          <w:sz w:val="20"/>
          <w:szCs w:val="20"/>
        </w:rPr>
        <w:t>e</w:t>
      </w:r>
      <w:r w:rsidR="00F72688">
        <w:rPr>
          <w:sz w:val="20"/>
          <w:szCs w:val="20"/>
        </w:rPr>
        <w:t xml:space="preserve"> for the first 14 symbols.</w:t>
      </w:r>
    </w:p>
    <w:p w14:paraId="09CCB972" w14:textId="2914E3E3" w:rsidR="00EE10B9" w:rsidRDefault="00EE10B9" w:rsidP="00DA6A7A">
      <w:pPr>
        <w:jc w:val="center"/>
        <w:rPr>
          <w:sz w:val="21"/>
          <w:szCs w:val="21"/>
          <w:lang w:eastAsia="en-GB"/>
        </w:rPr>
      </w:pPr>
    </w:p>
    <w:p w14:paraId="20304D8F" w14:textId="77777777" w:rsidR="00FE68D8" w:rsidRDefault="004A0B18" w:rsidP="00FE68D8">
      <w:pPr>
        <w:keepNext/>
        <w:jc w:val="center"/>
      </w:pPr>
      <w:r w:rsidRPr="004A0B18">
        <w:rPr>
          <w:noProof/>
          <w:sz w:val="21"/>
          <w:szCs w:val="21"/>
          <w:lang w:eastAsia="en-GB"/>
        </w:rPr>
        <w:drawing>
          <wp:inline distT="0" distB="0" distL="0" distR="0" wp14:anchorId="3F42CE1E" wp14:editId="27B0BA72">
            <wp:extent cx="4320000" cy="1997522"/>
            <wp:effectExtent l="0" t="0" r="0" b="0"/>
            <wp:docPr id="995498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498756" name=""/>
                    <pic:cNvPicPr/>
                  </pic:nvPicPr>
                  <pic:blipFill>
                    <a:blip r:embed="rId14"/>
                    <a:stretch>
                      <a:fillRect/>
                    </a:stretch>
                  </pic:blipFill>
                  <pic:spPr>
                    <a:xfrm>
                      <a:off x="0" y="0"/>
                      <a:ext cx="4320000" cy="1997522"/>
                    </a:xfrm>
                    <a:prstGeom prst="rect">
                      <a:avLst/>
                    </a:prstGeom>
                  </pic:spPr>
                </pic:pic>
              </a:graphicData>
            </a:graphic>
          </wp:inline>
        </w:drawing>
      </w:r>
    </w:p>
    <w:p w14:paraId="76C908C5" w14:textId="12EEC685" w:rsidR="007B555D" w:rsidRPr="00FE68D8" w:rsidRDefault="00FE68D8" w:rsidP="00FE68D8">
      <w:pPr>
        <w:pStyle w:val="Caption"/>
        <w:jc w:val="center"/>
        <w:rPr>
          <w:sz w:val="16"/>
          <w:szCs w:val="16"/>
          <w:lang w:eastAsia="en-GB"/>
        </w:rPr>
      </w:pPr>
      <w:bookmarkStart w:id="5" w:name="_Ref189579046"/>
      <w:r w:rsidRPr="00FE68D8">
        <w:rPr>
          <w:sz w:val="20"/>
          <w:szCs w:val="20"/>
        </w:rPr>
        <w:t xml:space="preserve">Figure </w:t>
      </w:r>
      <w:r w:rsidRPr="00FE68D8">
        <w:rPr>
          <w:sz w:val="20"/>
          <w:szCs w:val="20"/>
        </w:rPr>
        <w:fldChar w:fldCharType="begin"/>
      </w:r>
      <w:r w:rsidRPr="00FE68D8">
        <w:rPr>
          <w:sz w:val="20"/>
          <w:szCs w:val="20"/>
        </w:rPr>
        <w:instrText xml:space="preserve"> SEQ Figure \* ARABIC </w:instrText>
      </w:r>
      <w:r w:rsidRPr="00FE68D8">
        <w:rPr>
          <w:sz w:val="20"/>
          <w:szCs w:val="20"/>
        </w:rPr>
        <w:fldChar w:fldCharType="separate"/>
      </w:r>
      <w:r w:rsidR="002B6488">
        <w:rPr>
          <w:noProof/>
          <w:sz w:val="20"/>
          <w:szCs w:val="20"/>
        </w:rPr>
        <w:t>3</w:t>
      </w:r>
      <w:r w:rsidRPr="00FE68D8">
        <w:rPr>
          <w:sz w:val="20"/>
          <w:szCs w:val="20"/>
        </w:rPr>
        <w:fldChar w:fldCharType="end"/>
      </w:r>
      <w:bookmarkEnd w:id="5"/>
      <w:r w:rsidR="004419F6">
        <w:rPr>
          <w:sz w:val="20"/>
          <w:szCs w:val="20"/>
        </w:rPr>
        <w:t xml:space="preserve">. </w:t>
      </w:r>
      <w:r w:rsidR="0005302D">
        <w:rPr>
          <w:sz w:val="20"/>
          <w:szCs w:val="20"/>
        </w:rPr>
        <w:t xml:space="preserve">Simulated </w:t>
      </w:r>
      <w:r w:rsidR="004419F6">
        <w:rPr>
          <w:sz w:val="20"/>
          <w:szCs w:val="20"/>
        </w:rPr>
        <w:t>PAPR per symbol</w:t>
      </w:r>
      <w:r w:rsidR="0005302D">
        <w:rPr>
          <w:sz w:val="20"/>
          <w:szCs w:val="20"/>
        </w:rPr>
        <w:t xml:space="preserve"> w and w/o UL resource muting</w:t>
      </w:r>
      <w:r w:rsidR="004419F6">
        <w:rPr>
          <w:sz w:val="20"/>
          <w:szCs w:val="20"/>
        </w:rPr>
        <w:t>.</w:t>
      </w:r>
    </w:p>
    <w:p w14:paraId="35DEDC7B" w14:textId="77777777" w:rsidR="001B4057" w:rsidRDefault="001B4057" w:rsidP="008031CF">
      <w:pPr>
        <w:rPr>
          <w:sz w:val="21"/>
          <w:szCs w:val="21"/>
          <w:lang w:eastAsia="en-GB"/>
        </w:rPr>
      </w:pPr>
    </w:p>
    <w:p w14:paraId="646F9BCC" w14:textId="17B229CB" w:rsidR="00CC2A01" w:rsidRDefault="00D17C60" w:rsidP="009B7BD5">
      <w:pPr>
        <w:pStyle w:val="Observation"/>
        <w:numPr>
          <w:ilvl w:val="0"/>
          <w:numId w:val="4"/>
        </w:numPr>
        <w:tabs>
          <w:tab w:val="clear" w:pos="1304"/>
        </w:tabs>
        <w:ind w:left="1701" w:hanging="1701"/>
      </w:pPr>
      <w:bookmarkStart w:id="6" w:name="_Toc196485948"/>
      <w:bookmarkStart w:id="7" w:name="_Toc196485973"/>
      <w:r w:rsidRPr="00D17C60">
        <w:rPr>
          <w:sz w:val="21"/>
          <w:szCs w:val="21"/>
        </w:rPr>
        <w:t xml:space="preserve">MPR remains unaffected </w:t>
      </w:r>
      <w:r w:rsidR="00FC2E91">
        <w:rPr>
          <w:sz w:val="21"/>
          <w:szCs w:val="21"/>
        </w:rPr>
        <w:t>by</w:t>
      </w:r>
      <w:r w:rsidRPr="00D17C60">
        <w:rPr>
          <w:sz w:val="21"/>
          <w:szCs w:val="21"/>
        </w:rPr>
        <w:t xml:space="preserve"> the introduction of </w:t>
      </w:r>
      <w:r w:rsidR="00E16FC8" w:rsidRPr="00D17C60">
        <w:rPr>
          <w:sz w:val="21"/>
          <w:szCs w:val="21"/>
        </w:rPr>
        <w:t>UL resource muting</w:t>
      </w:r>
      <w:r>
        <w:rPr>
          <w:sz w:val="21"/>
          <w:szCs w:val="21"/>
        </w:rPr>
        <w:t>.</w:t>
      </w:r>
      <w:bookmarkEnd w:id="6"/>
      <w:bookmarkEnd w:id="7"/>
    </w:p>
    <w:p w14:paraId="6A85B234" w14:textId="77777777" w:rsidR="009A0C13" w:rsidRDefault="009A0C13" w:rsidP="009A0C13">
      <w:pPr>
        <w:pStyle w:val="Proposal"/>
        <w:rPr>
          <w:b w:val="0"/>
          <w:bCs w:val="0"/>
          <w:sz w:val="21"/>
        </w:rPr>
      </w:pPr>
    </w:p>
    <w:p w14:paraId="5F4BCF73" w14:textId="6D174BF0" w:rsidR="00EE06D5"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2784AAC" w14:textId="77777777" w:rsidR="008A4E88" w:rsidRPr="002100C7" w:rsidRDefault="008A4E88" w:rsidP="008A4E88">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1AB75387" w14:textId="77777777" w:rsidR="00B345EA" w:rsidRDefault="008A4E88">
      <w:pPr>
        <w:pStyle w:val="TableofFigures"/>
        <w:tabs>
          <w:tab w:val="right" w:leader="dot" w:pos="9631"/>
        </w:tabs>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6485972" w:history="1">
        <w:r w:rsidR="00B345EA" w:rsidRPr="00F40F93">
          <w:rPr>
            <w:rStyle w:val="Hyperlink"/>
            <w:rFonts w:eastAsia="DengXian"/>
            <w:noProof/>
            <w:lang w:eastAsia="ko-KR"/>
          </w:rPr>
          <w:t>Observation 1</w:t>
        </w:r>
        <w:r w:rsidR="00B345EA">
          <w:rPr>
            <w:rFonts w:asciiTheme="minorHAnsi" w:eastAsiaTheme="minorEastAsia" w:hAnsiTheme="minorHAnsi"/>
            <w:b w:val="0"/>
            <w:kern w:val="2"/>
            <w:sz w:val="24"/>
            <w:szCs w:val="24"/>
            <w14:ligatures w14:val="standardContextual"/>
          </w:rPr>
          <w:tab/>
        </w:r>
        <w:r w:rsidR="00B345EA" w:rsidRPr="00F40F93">
          <w:rPr>
            <w:rStyle w:val="Hyperlink"/>
            <w:noProof/>
          </w:rPr>
          <w:t>Any UL symbols transmitted—whether TDD UL symbols or SBFD symbols—are considered as UL symbols for the purpose of UL duty cycle evaluation.</w:t>
        </w:r>
      </w:hyperlink>
    </w:p>
    <w:p w14:paraId="060C2419" w14:textId="77777777" w:rsidR="00B345EA" w:rsidRDefault="00B345EA">
      <w:pPr>
        <w:pStyle w:val="TableofFigures"/>
        <w:tabs>
          <w:tab w:val="right" w:leader="dot" w:pos="9631"/>
        </w:tabs>
        <w:rPr>
          <w:rFonts w:asciiTheme="minorHAnsi" w:eastAsiaTheme="minorEastAsia" w:hAnsiTheme="minorHAnsi"/>
          <w:b w:val="0"/>
          <w:kern w:val="2"/>
          <w:sz w:val="24"/>
          <w:szCs w:val="24"/>
          <w14:ligatures w14:val="standardContextual"/>
        </w:rPr>
      </w:pPr>
      <w:hyperlink w:anchor="_Toc196485973" w:history="1">
        <w:r w:rsidRPr="00F40F93">
          <w:rPr>
            <w:rStyle w:val="Hyperlink"/>
            <w:noProof/>
          </w:rPr>
          <w:t>Observation 2</w:t>
        </w:r>
        <w:r>
          <w:rPr>
            <w:rFonts w:asciiTheme="minorHAnsi" w:eastAsiaTheme="minorEastAsia" w:hAnsiTheme="minorHAnsi"/>
            <w:b w:val="0"/>
            <w:kern w:val="2"/>
            <w:sz w:val="24"/>
            <w:szCs w:val="24"/>
            <w14:ligatures w14:val="standardContextual"/>
          </w:rPr>
          <w:tab/>
        </w:r>
        <w:r w:rsidRPr="00F40F93">
          <w:rPr>
            <w:rStyle w:val="Hyperlink"/>
            <w:noProof/>
          </w:rPr>
          <w:t>MPR remains unaffected by the introduction of UL resource muting.</w:t>
        </w:r>
      </w:hyperlink>
    </w:p>
    <w:p w14:paraId="58236F79" w14:textId="1AD177D6" w:rsidR="005725DD" w:rsidRPr="003218B3" w:rsidRDefault="008A4E88" w:rsidP="005725DD">
      <w:pPr>
        <w:rPr>
          <w:rFonts w:ascii="Arial" w:hAnsi="Arial" w:cs="Arial"/>
        </w:rPr>
      </w:pPr>
      <w:r>
        <w:rPr>
          <w:b/>
          <w:bCs/>
        </w:rPr>
        <w:fldChar w:fldCharType="end"/>
      </w:r>
    </w:p>
    <w:p w14:paraId="1064ABED" w14:textId="43A362DC" w:rsidR="00AE2BBF" w:rsidRPr="002100C7" w:rsidRDefault="00AE2BBF" w:rsidP="00AE2BBF">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lastRenderedPageBreak/>
        <w:t>Based on the discussion in the previous sections</w:t>
      </w:r>
      <w:r>
        <w:rPr>
          <w:rFonts w:ascii="Arial" w:eastAsiaTheme="minorHAnsi" w:hAnsi="Arial" w:cstheme="minorBidi"/>
          <w:sz w:val="20"/>
          <w:szCs w:val="22"/>
        </w:rPr>
        <w:t>,</w:t>
      </w:r>
      <w:r w:rsidRPr="002100C7">
        <w:rPr>
          <w:rFonts w:ascii="Arial" w:eastAsiaTheme="minorHAnsi" w:hAnsi="Arial" w:cstheme="minorBidi"/>
          <w:sz w:val="20"/>
          <w:szCs w:val="22"/>
        </w:rPr>
        <w:t xml:space="preserve"> we propose the following:</w:t>
      </w:r>
    </w:p>
    <w:p w14:paraId="21AAA370" w14:textId="77777777" w:rsidR="002B6488" w:rsidRDefault="00AE2BBF">
      <w:pPr>
        <w:pStyle w:val="TableofFigures"/>
        <w:tabs>
          <w:tab w:val="right" w:leader="dot" w:pos="9631"/>
        </w:tabs>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6485671" w:history="1">
        <w:r w:rsidR="002B6488" w:rsidRPr="00BC4440">
          <w:rPr>
            <w:rStyle w:val="Hyperlink"/>
            <w:rFonts w:eastAsia="MS Mincho"/>
            <w:noProof/>
            <w:lang w:val="en-GB"/>
          </w:rPr>
          <w:t>Proposal 1</w:t>
        </w:r>
        <w:r w:rsidR="002B6488">
          <w:rPr>
            <w:rFonts w:asciiTheme="minorHAnsi" w:eastAsiaTheme="minorEastAsia" w:hAnsiTheme="minorHAnsi"/>
            <w:b w:val="0"/>
            <w:kern w:val="2"/>
            <w:sz w:val="24"/>
            <w:szCs w:val="24"/>
            <w14:ligatures w14:val="standardContextual"/>
          </w:rPr>
          <w:tab/>
        </w:r>
        <w:r w:rsidR="002B6488" w:rsidRPr="00BC4440">
          <w:rPr>
            <w:rStyle w:val="Hyperlink"/>
            <w:rFonts w:eastAsia="MS Mincho"/>
            <w:noProof/>
            <w:lang w:val="en-GB"/>
          </w:rPr>
          <w:t>The SBFD symbol does not affect the UL duty cycle evaluation in the RAN4 UE specification, and no further clarification is needed.</w:t>
        </w:r>
      </w:hyperlink>
    </w:p>
    <w:p w14:paraId="07770B37" w14:textId="2A4CB410" w:rsidR="001A1782" w:rsidRPr="001C2D88" w:rsidRDefault="00AE2BBF" w:rsidP="00170E9B">
      <w:pPr>
        <w:rPr>
          <w:rFonts w:ascii="Arial" w:hAnsi="Arial" w:cs="Arial"/>
        </w:rPr>
      </w:pPr>
      <w:r>
        <w:rPr>
          <w:b/>
          <w:bCs/>
        </w:rPr>
        <w:fldChar w:fldCharType="end"/>
      </w: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7F898839" w14:textId="4067F3D4" w:rsidR="00705C84" w:rsidRPr="00DE1B87" w:rsidRDefault="00DD531C" w:rsidP="009B7BD5">
      <w:pPr>
        <w:pStyle w:val="ListParagraph"/>
        <w:numPr>
          <w:ilvl w:val="0"/>
          <w:numId w:val="13"/>
        </w:numPr>
        <w:ind w:firstLineChars="0"/>
        <w:jc w:val="both"/>
        <w:rPr>
          <w:rFonts w:ascii="Arial" w:hAnsi="Arial" w:cs="Arial"/>
          <w:iCs/>
          <w:sz w:val="22"/>
          <w:szCs w:val="22"/>
        </w:rPr>
      </w:pPr>
      <w:bookmarkStart w:id="8" w:name="_Ref129967845"/>
      <w:bookmarkStart w:id="9" w:name="_Ref196485640"/>
      <w:r w:rsidRPr="007F0079">
        <w:rPr>
          <w:sz w:val="22"/>
          <w:szCs w:val="22"/>
          <w:lang w:val="en-GB"/>
        </w:rPr>
        <w:t>R</w:t>
      </w:r>
      <w:bookmarkEnd w:id="8"/>
      <w:r w:rsidR="004F3608" w:rsidRPr="007F0079">
        <w:rPr>
          <w:sz w:val="22"/>
          <w:szCs w:val="22"/>
          <w:lang w:val="en-GB"/>
        </w:rPr>
        <w:t>4</w:t>
      </w:r>
      <w:r w:rsidR="007E22EF" w:rsidRPr="007F0079">
        <w:rPr>
          <w:sz w:val="22"/>
          <w:szCs w:val="22"/>
          <w:lang w:val="en-GB"/>
        </w:rPr>
        <w:t>-2</w:t>
      </w:r>
      <w:r w:rsidR="004F3608" w:rsidRPr="007F0079">
        <w:rPr>
          <w:sz w:val="22"/>
          <w:szCs w:val="22"/>
          <w:lang w:val="en-GB"/>
        </w:rPr>
        <w:t>504751</w:t>
      </w:r>
      <w:r w:rsidR="007E22EF" w:rsidRPr="007F0079">
        <w:rPr>
          <w:sz w:val="22"/>
          <w:szCs w:val="22"/>
          <w:lang w:val="en-GB"/>
        </w:rPr>
        <w:t xml:space="preserve">, </w:t>
      </w:r>
      <w:r w:rsidR="00EC0A26" w:rsidRPr="007F0079">
        <w:rPr>
          <w:sz w:val="22"/>
          <w:szCs w:val="22"/>
          <w:lang w:val="en-GB"/>
        </w:rPr>
        <w:t xml:space="preserve">Way Forward for [114bis][306] </w:t>
      </w:r>
      <w:proofErr w:type="spellStart"/>
      <w:r w:rsidR="00EC0A26" w:rsidRPr="007F0079">
        <w:rPr>
          <w:sz w:val="22"/>
          <w:szCs w:val="22"/>
          <w:lang w:val="en-GB"/>
        </w:rPr>
        <w:t>NR_duplex_evo_General</w:t>
      </w:r>
      <w:proofErr w:type="spellEnd"/>
      <w:r w:rsidR="00EC0A26" w:rsidRPr="007F0079">
        <w:rPr>
          <w:sz w:val="22"/>
          <w:szCs w:val="22"/>
          <w:lang w:val="en-GB"/>
        </w:rPr>
        <w:t>, S</w:t>
      </w:r>
      <w:r w:rsidR="00F113EC" w:rsidRPr="007F0079">
        <w:rPr>
          <w:sz w:val="22"/>
          <w:szCs w:val="22"/>
          <w:lang w:val="en-GB"/>
        </w:rPr>
        <w:t>amsung.</w:t>
      </w:r>
      <w:bookmarkEnd w:id="9"/>
    </w:p>
    <w:p w14:paraId="1DB49A57" w14:textId="081C21B2" w:rsidR="00DE1B87" w:rsidRPr="00DE1B87" w:rsidRDefault="00DE1B87" w:rsidP="00DE1B87">
      <w:pPr>
        <w:pStyle w:val="ListParagraph"/>
        <w:numPr>
          <w:ilvl w:val="0"/>
          <w:numId w:val="13"/>
        </w:numPr>
        <w:ind w:firstLineChars="0"/>
        <w:jc w:val="both"/>
        <w:rPr>
          <w:iCs/>
          <w:sz w:val="22"/>
          <w:szCs w:val="22"/>
        </w:rPr>
      </w:pPr>
      <w:bookmarkStart w:id="10" w:name="_Ref196485592"/>
      <w:r w:rsidRPr="007F0079">
        <w:rPr>
          <w:iCs/>
          <w:sz w:val="22"/>
          <w:szCs w:val="22"/>
        </w:rPr>
        <w:t>TS</w:t>
      </w:r>
      <w:r>
        <w:rPr>
          <w:iCs/>
          <w:sz w:val="22"/>
          <w:szCs w:val="22"/>
        </w:rPr>
        <w:t xml:space="preserve"> 38.101-1, v19.1.0</w:t>
      </w:r>
      <w:bookmarkEnd w:id="10"/>
      <w:r>
        <w:rPr>
          <w:iCs/>
          <w:sz w:val="22"/>
          <w:szCs w:val="22"/>
        </w:rPr>
        <w:t>.</w:t>
      </w:r>
    </w:p>
    <w:p w14:paraId="531ABAD4" w14:textId="779398B5" w:rsidR="0024156B" w:rsidRPr="007F0079" w:rsidRDefault="0024156B" w:rsidP="0024156B">
      <w:pPr>
        <w:pStyle w:val="ListParagraph"/>
        <w:numPr>
          <w:ilvl w:val="0"/>
          <w:numId w:val="13"/>
        </w:numPr>
        <w:ind w:firstLineChars="0"/>
        <w:jc w:val="both"/>
        <w:rPr>
          <w:rFonts w:ascii="Arial" w:hAnsi="Arial" w:cs="Arial"/>
          <w:iCs/>
          <w:sz w:val="22"/>
          <w:szCs w:val="22"/>
        </w:rPr>
      </w:pPr>
      <w:bookmarkStart w:id="11" w:name="_Ref196485694"/>
      <w:r w:rsidRPr="007F0079">
        <w:rPr>
          <w:sz w:val="22"/>
          <w:szCs w:val="22"/>
          <w:lang w:val="en-GB"/>
        </w:rPr>
        <w:t>R1-2410889, LS on impact on transmit signal quality/MPR requirement</w:t>
      </w:r>
      <w:r w:rsidR="002B6488">
        <w:rPr>
          <w:sz w:val="22"/>
          <w:szCs w:val="22"/>
          <w:lang w:val="en-GB"/>
        </w:rPr>
        <w:t>.</w:t>
      </w:r>
      <w:bookmarkEnd w:id="11"/>
    </w:p>
    <w:p w14:paraId="03375470" w14:textId="745657CE" w:rsidR="00DB57C8" w:rsidRPr="007F0079" w:rsidRDefault="00D60144" w:rsidP="00D60144">
      <w:pPr>
        <w:pStyle w:val="ListParagraph"/>
        <w:numPr>
          <w:ilvl w:val="0"/>
          <w:numId w:val="13"/>
        </w:numPr>
        <w:ind w:firstLineChars="0"/>
        <w:jc w:val="both"/>
        <w:rPr>
          <w:rFonts w:ascii="Arial" w:hAnsi="Arial" w:cs="Arial"/>
          <w:iCs/>
          <w:sz w:val="22"/>
          <w:szCs w:val="22"/>
        </w:rPr>
      </w:pPr>
      <w:bookmarkStart w:id="12" w:name="_Ref196220554"/>
      <w:r w:rsidRPr="007F0079">
        <w:rPr>
          <w:sz w:val="22"/>
          <w:szCs w:val="22"/>
          <w:lang w:val="en-GB"/>
        </w:rPr>
        <w:t>R1-2</w:t>
      </w:r>
      <w:r w:rsidR="005E2E4D" w:rsidRPr="007F0079">
        <w:rPr>
          <w:sz w:val="22"/>
          <w:szCs w:val="22"/>
          <w:lang w:val="en-GB"/>
        </w:rPr>
        <w:t>5030</w:t>
      </w:r>
      <w:r w:rsidRPr="007F0079">
        <w:rPr>
          <w:sz w:val="22"/>
          <w:szCs w:val="22"/>
          <w:lang w:val="en-GB"/>
        </w:rPr>
        <w:t>89, LS on impact on transmit signal quality/MPR requirement</w:t>
      </w:r>
      <w:bookmarkEnd w:id="12"/>
      <w:r w:rsidR="002B6488">
        <w:rPr>
          <w:sz w:val="22"/>
          <w:szCs w:val="22"/>
          <w:lang w:val="en-GB"/>
        </w:rPr>
        <w:t>.</w:t>
      </w:r>
    </w:p>
    <w:sectPr w:rsidR="00DB57C8" w:rsidRPr="007F007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695F8" w14:textId="77777777" w:rsidR="00A36237" w:rsidRDefault="00A36237" w:rsidP="00CF21FF">
      <w:r>
        <w:separator/>
      </w:r>
    </w:p>
  </w:endnote>
  <w:endnote w:type="continuationSeparator" w:id="0">
    <w:p w14:paraId="79E2819D" w14:textId="77777777" w:rsidR="00A36237" w:rsidRDefault="00A36237" w:rsidP="00CF21FF">
      <w:r>
        <w:continuationSeparator/>
      </w:r>
    </w:p>
  </w:endnote>
  <w:endnote w:type="continuationNotice" w:id="1">
    <w:p w14:paraId="0FC6BAE9" w14:textId="77777777" w:rsidR="00A36237" w:rsidRDefault="00A36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CC9FB" w14:textId="77777777" w:rsidR="00A36237" w:rsidRDefault="00A36237" w:rsidP="00CF21FF">
      <w:r>
        <w:separator/>
      </w:r>
    </w:p>
  </w:footnote>
  <w:footnote w:type="continuationSeparator" w:id="0">
    <w:p w14:paraId="7F801F02" w14:textId="77777777" w:rsidR="00A36237" w:rsidRDefault="00A36237" w:rsidP="00CF21FF">
      <w:r>
        <w:continuationSeparator/>
      </w:r>
    </w:p>
  </w:footnote>
  <w:footnote w:type="continuationNotice" w:id="1">
    <w:p w14:paraId="392D8D36" w14:textId="77777777" w:rsidR="00A36237" w:rsidRDefault="00A362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080D0685"/>
    <w:multiLevelType w:val="hybridMultilevel"/>
    <w:tmpl w:val="084ED614"/>
    <w:lvl w:ilvl="0" w:tplc="618CA668">
      <w:start w:val="1"/>
      <w:numFmt w:val="decimal"/>
      <w:lvlText w:val="Proposal %1"/>
      <w:lvlJc w:val="left"/>
      <w:pPr>
        <w:tabs>
          <w:tab w:val="num" w:pos="1304"/>
        </w:tabs>
        <w:ind w:left="1304" w:hanging="1304"/>
      </w:pPr>
      <w:rPr>
        <w:rFonts w:hint="default"/>
        <w:b/>
        <w:bCs/>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 w15:restartNumberingAfterBreak="0">
    <w:nsid w:val="27A06A09"/>
    <w:multiLevelType w:val="multilevel"/>
    <w:tmpl w:val="27A06A09"/>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4A19D2"/>
    <w:multiLevelType w:val="multilevel"/>
    <w:tmpl w:val="7E982AA0"/>
    <w:lvl w:ilvl="0">
      <w:numFmt w:val="bullet"/>
      <w:lvlText w:val="-"/>
      <w:lvlJc w:val="left"/>
      <w:pPr>
        <w:ind w:left="420" w:hanging="420"/>
      </w:pPr>
      <w:rPr>
        <w:rFonts w:ascii="Times" w:eastAsia="DengXian" w:hAnsi="Times" w:cs="Time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D62B7C"/>
    <w:multiLevelType w:val="hybridMultilevel"/>
    <w:tmpl w:val="CE22A502"/>
    <w:lvl w:ilvl="0" w:tplc="41502510">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94D78FD"/>
    <w:multiLevelType w:val="multilevel"/>
    <w:tmpl w:val="924CFCB0"/>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DA22DD"/>
    <w:multiLevelType w:val="multilevel"/>
    <w:tmpl w:val="686A0D3E"/>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CCC3CE4"/>
    <w:multiLevelType w:val="multilevel"/>
    <w:tmpl w:val="5B289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F9357B0"/>
    <w:multiLevelType w:val="multilevel"/>
    <w:tmpl w:val="89EE14C4"/>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591203B"/>
    <w:multiLevelType w:val="multilevel"/>
    <w:tmpl w:val="591CD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04663818">
    <w:abstractNumId w:val="9"/>
  </w:num>
  <w:num w:numId="2" w16cid:durableId="206456521">
    <w:abstractNumId w:val="14"/>
  </w:num>
  <w:num w:numId="3" w16cid:durableId="2114860448">
    <w:abstractNumId w:val="1"/>
  </w:num>
  <w:num w:numId="4" w16cid:durableId="236524273">
    <w:abstractNumId w:val="15"/>
  </w:num>
  <w:num w:numId="5" w16cid:durableId="124935407">
    <w:abstractNumId w:val="16"/>
  </w:num>
  <w:num w:numId="6" w16cid:durableId="910846781">
    <w:abstractNumId w:val="20"/>
  </w:num>
  <w:num w:numId="7" w16cid:durableId="730082185">
    <w:abstractNumId w:val="19"/>
  </w:num>
  <w:num w:numId="8" w16cid:durableId="575479695">
    <w:abstractNumId w:val="12"/>
  </w:num>
  <w:num w:numId="9" w16cid:durableId="1112823213">
    <w:abstractNumId w:val="11"/>
  </w:num>
  <w:num w:numId="10" w16cid:durableId="614143105">
    <w:abstractNumId w:val="17"/>
  </w:num>
  <w:num w:numId="11" w16cid:durableId="1213073752">
    <w:abstractNumId w:val="8"/>
  </w:num>
  <w:num w:numId="12" w16cid:durableId="341251335">
    <w:abstractNumId w:val="22"/>
  </w:num>
  <w:num w:numId="13" w16cid:durableId="338388040">
    <w:abstractNumId w:val="24"/>
  </w:num>
  <w:num w:numId="14" w16cid:durableId="1647323144">
    <w:abstractNumId w:val="3"/>
  </w:num>
  <w:num w:numId="15" w16cid:durableId="797840488">
    <w:abstractNumId w:val="23"/>
  </w:num>
  <w:num w:numId="16" w16cid:durableId="1930042248">
    <w:abstractNumId w:val="21"/>
  </w:num>
  <w:num w:numId="17" w16cid:durableId="955216716">
    <w:abstractNumId w:val="10"/>
  </w:num>
  <w:num w:numId="18" w16cid:durableId="1771388291">
    <w:abstractNumId w:val="0"/>
  </w:num>
  <w:num w:numId="19" w16cid:durableId="1107432338">
    <w:abstractNumId w:val="7"/>
  </w:num>
  <w:num w:numId="20" w16cid:durableId="97993883">
    <w:abstractNumId w:val="6"/>
  </w:num>
  <w:num w:numId="21" w16cid:durableId="1957714886">
    <w:abstractNumId w:val="2"/>
  </w:num>
  <w:num w:numId="22" w16cid:durableId="2119597652">
    <w:abstractNumId w:val="4"/>
  </w:num>
  <w:num w:numId="23" w16cid:durableId="1982347349">
    <w:abstractNumId w:val="13"/>
  </w:num>
  <w:num w:numId="24" w16cid:durableId="1170294481">
    <w:abstractNumId w:val="5"/>
  </w:num>
  <w:num w:numId="25" w16cid:durableId="1114595209">
    <w:abstractNumId w:val="25"/>
  </w:num>
  <w:num w:numId="26" w16cid:durableId="1459421522">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C51"/>
    <w:rsid w:val="0000223C"/>
    <w:rsid w:val="00003791"/>
    <w:rsid w:val="0000410B"/>
    <w:rsid w:val="00004165"/>
    <w:rsid w:val="0000473D"/>
    <w:rsid w:val="00005107"/>
    <w:rsid w:val="0000531E"/>
    <w:rsid w:val="0000617B"/>
    <w:rsid w:val="00006716"/>
    <w:rsid w:val="00007726"/>
    <w:rsid w:val="000079B2"/>
    <w:rsid w:val="00007FAA"/>
    <w:rsid w:val="00010C8A"/>
    <w:rsid w:val="000124EF"/>
    <w:rsid w:val="000129BD"/>
    <w:rsid w:val="00014511"/>
    <w:rsid w:val="00014686"/>
    <w:rsid w:val="0001480C"/>
    <w:rsid w:val="00014AF6"/>
    <w:rsid w:val="000165A6"/>
    <w:rsid w:val="00016751"/>
    <w:rsid w:val="00016C19"/>
    <w:rsid w:val="0002051D"/>
    <w:rsid w:val="00020C56"/>
    <w:rsid w:val="000225F5"/>
    <w:rsid w:val="00022935"/>
    <w:rsid w:val="00022CA0"/>
    <w:rsid w:val="00023326"/>
    <w:rsid w:val="000247E5"/>
    <w:rsid w:val="00024EE3"/>
    <w:rsid w:val="0002618E"/>
    <w:rsid w:val="000261F3"/>
    <w:rsid w:val="000262AB"/>
    <w:rsid w:val="00026ACC"/>
    <w:rsid w:val="00026AEA"/>
    <w:rsid w:val="00026B91"/>
    <w:rsid w:val="00027659"/>
    <w:rsid w:val="00027953"/>
    <w:rsid w:val="00030025"/>
    <w:rsid w:val="000305BB"/>
    <w:rsid w:val="00031075"/>
    <w:rsid w:val="0003171D"/>
    <w:rsid w:val="00031C1D"/>
    <w:rsid w:val="00032107"/>
    <w:rsid w:val="00032BC9"/>
    <w:rsid w:val="00033D0D"/>
    <w:rsid w:val="0003426D"/>
    <w:rsid w:val="00034983"/>
    <w:rsid w:val="0003529E"/>
    <w:rsid w:val="000359BA"/>
    <w:rsid w:val="00035AD7"/>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1E1C"/>
    <w:rsid w:val="00052041"/>
    <w:rsid w:val="000521F5"/>
    <w:rsid w:val="0005302D"/>
    <w:rsid w:val="0005323C"/>
    <w:rsid w:val="0005326A"/>
    <w:rsid w:val="00053D8B"/>
    <w:rsid w:val="0005402F"/>
    <w:rsid w:val="000542B1"/>
    <w:rsid w:val="00054E18"/>
    <w:rsid w:val="00055CED"/>
    <w:rsid w:val="000565C8"/>
    <w:rsid w:val="00056D1C"/>
    <w:rsid w:val="00057E56"/>
    <w:rsid w:val="00061829"/>
    <w:rsid w:val="0006266D"/>
    <w:rsid w:val="00062DE4"/>
    <w:rsid w:val="000630A5"/>
    <w:rsid w:val="0006358C"/>
    <w:rsid w:val="0006389C"/>
    <w:rsid w:val="00063DC3"/>
    <w:rsid w:val="00063F82"/>
    <w:rsid w:val="00064881"/>
    <w:rsid w:val="00064E09"/>
    <w:rsid w:val="00064EB0"/>
    <w:rsid w:val="00065506"/>
    <w:rsid w:val="000655A2"/>
    <w:rsid w:val="00065899"/>
    <w:rsid w:val="000672AE"/>
    <w:rsid w:val="000708AA"/>
    <w:rsid w:val="00070B5B"/>
    <w:rsid w:val="000713E7"/>
    <w:rsid w:val="00071544"/>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9B5"/>
    <w:rsid w:val="00082C46"/>
    <w:rsid w:val="000830BC"/>
    <w:rsid w:val="0008338D"/>
    <w:rsid w:val="0008400F"/>
    <w:rsid w:val="000844F9"/>
    <w:rsid w:val="00085A0E"/>
    <w:rsid w:val="00085D96"/>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85A"/>
    <w:rsid w:val="000A09FB"/>
    <w:rsid w:val="000A177C"/>
    <w:rsid w:val="000A1830"/>
    <w:rsid w:val="000A1A50"/>
    <w:rsid w:val="000A300F"/>
    <w:rsid w:val="000A4121"/>
    <w:rsid w:val="000A4AA3"/>
    <w:rsid w:val="000A550E"/>
    <w:rsid w:val="000A671F"/>
    <w:rsid w:val="000A74CC"/>
    <w:rsid w:val="000B0831"/>
    <w:rsid w:val="000B0960"/>
    <w:rsid w:val="000B09D5"/>
    <w:rsid w:val="000B1A55"/>
    <w:rsid w:val="000B20BB"/>
    <w:rsid w:val="000B20D1"/>
    <w:rsid w:val="000B2C82"/>
    <w:rsid w:val="000B2EF6"/>
    <w:rsid w:val="000B2FA6"/>
    <w:rsid w:val="000B338D"/>
    <w:rsid w:val="000B41BD"/>
    <w:rsid w:val="000B4457"/>
    <w:rsid w:val="000B4AA0"/>
    <w:rsid w:val="000B4C42"/>
    <w:rsid w:val="000B5359"/>
    <w:rsid w:val="000B57AE"/>
    <w:rsid w:val="000B6036"/>
    <w:rsid w:val="000B613C"/>
    <w:rsid w:val="000B6E32"/>
    <w:rsid w:val="000B6F25"/>
    <w:rsid w:val="000B6F36"/>
    <w:rsid w:val="000B743F"/>
    <w:rsid w:val="000C1F17"/>
    <w:rsid w:val="000C238B"/>
    <w:rsid w:val="000C2553"/>
    <w:rsid w:val="000C2740"/>
    <w:rsid w:val="000C2FCF"/>
    <w:rsid w:val="000C3732"/>
    <w:rsid w:val="000C38C3"/>
    <w:rsid w:val="000C4549"/>
    <w:rsid w:val="000C4879"/>
    <w:rsid w:val="000C4BCB"/>
    <w:rsid w:val="000C4E8B"/>
    <w:rsid w:val="000C5AF7"/>
    <w:rsid w:val="000C6F34"/>
    <w:rsid w:val="000C7379"/>
    <w:rsid w:val="000D08D2"/>
    <w:rsid w:val="000D09FD"/>
    <w:rsid w:val="000D0A79"/>
    <w:rsid w:val="000D19DE"/>
    <w:rsid w:val="000D26F2"/>
    <w:rsid w:val="000D2D31"/>
    <w:rsid w:val="000D2DDA"/>
    <w:rsid w:val="000D37AA"/>
    <w:rsid w:val="000D44FB"/>
    <w:rsid w:val="000D4CD0"/>
    <w:rsid w:val="000D4F89"/>
    <w:rsid w:val="000D574B"/>
    <w:rsid w:val="000D5E1F"/>
    <w:rsid w:val="000D6467"/>
    <w:rsid w:val="000D65AF"/>
    <w:rsid w:val="000D663C"/>
    <w:rsid w:val="000D6A49"/>
    <w:rsid w:val="000D6ACE"/>
    <w:rsid w:val="000D6B4E"/>
    <w:rsid w:val="000D6CFC"/>
    <w:rsid w:val="000D7C76"/>
    <w:rsid w:val="000D7EC7"/>
    <w:rsid w:val="000E0317"/>
    <w:rsid w:val="000E0F10"/>
    <w:rsid w:val="000E1568"/>
    <w:rsid w:val="000E1936"/>
    <w:rsid w:val="000E1CBB"/>
    <w:rsid w:val="000E2222"/>
    <w:rsid w:val="000E2EB7"/>
    <w:rsid w:val="000E320C"/>
    <w:rsid w:val="000E3CEF"/>
    <w:rsid w:val="000E4DF7"/>
    <w:rsid w:val="000E537B"/>
    <w:rsid w:val="000E54F8"/>
    <w:rsid w:val="000E558C"/>
    <w:rsid w:val="000E558F"/>
    <w:rsid w:val="000E57D0"/>
    <w:rsid w:val="000E5D86"/>
    <w:rsid w:val="000E622F"/>
    <w:rsid w:val="000E7858"/>
    <w:rsid w:val="000F06FA"/>
    <w:rsid w:val="000F0F7B"/>
    <w:rsid w:val="000F111D"/>
    <w:rsid w:val="000F169B"/>
    <w:rsid w:val="000F2097"/>
    <w:rsid w:val="000F2E48"/>
    <w:rsid w:val="000F3315"/>
    <w:rsid w:val="000F39CA"/>
    <w:rsid w:val="000F45A3"/>
    <w:rsid w:val="000F48C1"/>
    <w:rsid w:val="000F50E9"/>
    <w:rsid w:val="000F5368"/>
    <w:rsid w:val="00100674"/>
    <w:rsid w:val="00102BD5"/>
    <w:rsid w:val="00102D48"/>
    <w:rsid w:val="00102EC4"/>
    <w:rsid w:val="00104963"/>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4334"/>
    <w:rsid w:val="00114C93"/>
    <w:rsid w:val="00117BD6"/>
    <w:rsid w:val="00117C51"/>
    <w:rsid w:val="00117E7D"/>
    <w:rsid w:val="00120215"/>
    <w:rsid w:val="001206C2"/>
    <w:rsid w:val="00121978"/>
    <w:rsid w:val="00121A8C"/>
    <w:rsid w:val="00122880"/>
    <w:rsid w:val="00123422"/>
    <w:rsid w:val="00123B5B"/>
    <w:rsid w:val="00123D39"/>
    <w:rsid w:val="00123EF9"/>
    <w:rsid w:val="00124981"/>
    <w:rsid w:val="00124B56"/>
    <w:rsid w:val="00124B6A"/>
    <w:rsid w:val="00125A5B"/>
    <w:rsid w:val="00127DAC"/>
    <w:rsid w:val="001303A7"/>
    <w:rsid w:val="00130462"/>
    <w:rsid w:val="001311A7"/>
    <w:rsid w:val="00131606"/>
    <w:rsid w:val="00131F36"/>
    <w:rsid w:val="0013318F"/>
    <w:rsid w:val="001349EC"/>
    <w:rsid w:val="00135713"/>
    <w:rsid w:val="00135B3E"/>
    <w:rsid w:val="00136531"/>
    <w:rsid w:val="00136D4C"/>
    <w:rsid w:val="00136DAA"/>
    <w:rsid w:val="0014025E"/>
    <w:rsid w:val="00140F50"/>
    <w:rsid w:val="00142538"/>
    <w:rsid w:val="00142642"/>
    <w:rsid w:val="00142703"/>
    <w:rsid w:val="0014272D"/>
    <w:rsid w:val="00142BB9"/>
    <w:rsid w:val="00142BF3"/>
    <w:rsid w:val="00143B82"/>
    <w:rsid w:val="00144F96"/>
    <w:rsid w:val="00145A99"/>
    <w:rsid w:val="00145B83"/>
    <w:rsid w:val="00145BE4"/>
    <w:rsid w:val="00145E8C"/>
    <w:rsid w:val="001460F2"/>
    <w:rsid w:val="001464B5"/>
    <w:rsid w:val="00146EE4"/>
    <w:rsid w:val="00147DEC"/>
    <w:rsid w:val="001504C2"/>
    <w:rsid w:val="00150535"/>
    <w:rsid w:val="00150826"/>
    <w:rsid w:val="00151EAC"/>
    <w:rsid w:val="00152F37"/>
    <w:rsid w:val="0015339D"/>
    <w:rsid w:val="00153528"/>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49D9"/>
    <w:rsid w:val="0016555E"/>
    <w:rsid w:val="00166DAF"/>
    <w:rsid w:val="00167605"/>
    <w:rsid w:val="0017017B"/>
    <w:rsid w:val="00170B37"/>
    <w:rsid w:val="00170E9B"/>
    <w:rsid w:val="00171150"/>
    <w:rsid w:val="00171714"/>
    <w:rsid w:val="00171782"/>
    <w:rsid w:val="00172183"/>
    <w:rsid w:val="00172525"/>
    <w:rsid w:val="00172662"/>
    <w:rsid w:val="0017278E"/>
    <w:rsid w:val="00172C2D"/>
    <w:rsid w:val="00173250"/>
    <w:rsid w:val="001734B7"/>
    <w:rsid w:val="00174CE9"/>
    <w:rsid w:val="001751AB"/>
    <w:rsid w:val="00175A3F"/>
    <w:rsid w:val="00176482"/>
    <w:rsid w:val="00177302"/>
    <w:rsid w:val="00177E33"/>
    <w:rsid w:val="00180414"/>
    <w:rsid w:val="00180E09"/>
    <w:rsid w:val="00181C30"/>
    <w:rsid w:val="00181E30"/>
    <w:rsid w:val="00182730"/>
    <w:rsid w:val="00182BE8"/>
    <w:rsid w:val="00182C76"/>
    <w:rsid w:val="00183032"/>
    <w:rsid w:val="00183D4C"/>
    <w:rsid w:val="00183F6D"/>
    <w:rsid w:val="00184074"/>
    <w:rsid w:val="0018439F"/>
    <w:rsid w:val="001850E3"/>
    <w:rsid w:val="00185216"/>
    <w:rsid w:val="00185323"/>
    <w:rsid w:val="0018534C"/>
    <w:rsid w:val="0018670E"/>
    <w:rsid w:val="00186CAA"/>
    <w:rsid w:val="00186E75"/>
    <w:rsid w:val="001872FE"/>
    <w:rsid w:val="00187862"/>
    <w:rsid w:val="00190036"/>
    <w:rsid w:val="0019081D"/>
    <w:rsid w:val="0019099B"/>
    <w:rsid w:val="00191718"/>
    <w:rsid w:val="00191915"/>
    <w:rsid w:val="00191BFE"/>
    <w:rsid w:val="00192199"/>
    <w:rsid w:val="0019219A"/>
    <w:rsid w:val="0019234E"/>
    <w:rsid w:val="001923BF"/>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30DE"/>
    <w:rsid w:val="001A359A"/>
    <w:rsid w:val="001A37CD"/>
    <w:rsid w:val="001A45A2"/>
    <w:rsid w:val="001A5532"/>
    <w:rsid w:val="001A59CB"/>
    <w:rsid w:val="001A6DCA"/>
    <w:rsid w:val="001B0346"/>
    <w:rsid w:val="001B055F"/>
    <w:rsid w:val="001B0EBF"/>
    <w:rsid w:val="001B17AD"/>
    <w:rsid w:val="001B1942"/>
    <w:rsid w:val="001B2285"/>
    <w:rsid w:val="001B2C4C"/>
    <w:rsid w:val="001B3517"/>
    <w:rsid w:val="001B3D07"/>
    <w:rsid w:val="001B4057"/>
    <w:rsid w:val="001B474C"/>
    <w:rsid w:val="001B479E"/>
    <w:rsid w:val="001B4C55"/>
    <w:rsid w:val="001B4F8F"/>
    <w:rsid w:val="001B55D3"/>
    <w:rsid w:val="001B678F"/>
    <w:rsid w:val="001B708C"/>
    <w:rsid w:val="001B7991"/>
    <w:rsid w:val="001C0330"/>
    <w:rsid w:val="001C05F2"/>
    <w:rsid w:val="001C05F5"/>
    <w:rsid w:val="001C0659"/>
    <w:rsid w:val="001C1409"/>
    <w:rsid w:val="001C215A"/>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624"/>
    <w:rsid w:val="001D4C46"/>
    <w:rsid w:val="001D66FA"/>
    <w:rsid w:val="001D6D16"/>
    <w:rsid w:val="001D7977"/>
    <w:rsid w:val="001D7D94"/>
    <w:rsid w:val="001E0A28"/>
    <w:rsid w:val="001E0EA5"/>
    <w:rsid w:val="001E1595"/>
    <w:rsid w:val="001E159A"/>
    <w:rsid w:val="001E177F"/>
    <w:rsid w:val="001E1890"/>
    <w:rsid w:val="001E20EF"/>
    <w:rsid w:val="001E2325"/>
    <w:rsid w:val="001E29A1"/>
    <w:rsid w:val="001E31CE"/>
    <w:rsid w:val="001E4218"/>
    <w:rsid w:val="001E4B26"/>
    <w:rsid w:val="001E5332"/>
    <w:rsid w:val="001E6C4D"/>
    <w:rsid w:val="001E706C"/>
    <w:rsid w:val="001E7B31"/>
    <w:rsid w:val="001E7EAA"/>
    <w:rsid w:val="001F0B20"/>
    <w:rsid w:val="001F0C2C"/>
    <w:rsid w:val="001F1762"/>
    <w:rsid w:val="001F176A"/>
    <w:rsid w:val="001F1AD5"/>
    <w:rsid w:val="001F1B6E"/>
    <w:rsid w:val="001F237F"/>
    <w:rsid w:val="001F371C"/>
    <w:rsid w:val="001F3A30"/>
    <w:rsid w:val="001F3B5B"/>
    <w:rsid w:val="001F3C23"/>
    <w:rsid w:val="001F5048"/>
    <w:rsid w:val="001F52CD"/>
    <w:rsid w:val="001F6649"/>
    <w:rsid w:val="001F7392"/>
    <w:rsid w:val="002001D2"/>
    <w:rsid w:val="002001D8"/>
    <w:rsid w:val="002004E5"/>
    <w:rsid w:val="00200A62"/>
    <w:rsid w:val="002034B9"/>
    <w:rsid w:val="00203740"/>
    <w:rsid w:val="0020401E"/>
    <w:rsid w:val="002043B8"/>
    <w:rsid w:val="0020481D"/>
    <w:rsid w:val="002057DC"/>
    <w:rsid w:val="00205BCF"/>
    <w:rsid w:val="00205E6D"/>
    <w:rsid w:val="00207D18"/>
    <w:rsid w:val="00207D8B"/>
    <w:rsid w:val="002100C7"/>
    <w:rsid w:val="00210EEB"/>
    <w:rsid w:val="002119E9"/>
    <w:rsid w:val="0021294C"/>
    <w:rsid w:val="00212CA0"/>
    <w:rsid w:val="002138EA"/>
    <w:rsid w:val="002139EA"/>
    <w:rsid w:val="00213BA2"/>
    <w:rsid w:val="00213F84"/>
    <w:rsid w:val="00214191"/>
    <w:rsid w:val="002142EF"/>
    <w:rsid w:val="00214997"/>
    <w:rsid w:val="00214CCD"/>
    <w:rsid w:val="00214E55"/>
    <w:rsid w:val="00214FBD"/>
    <w:rsid w:val="00217592"/>
    <w:rsid w:val="00217E51"/>
    <w:rsid w:val="0022045C"/>
    <w:rsid w:val="0022138E"/>
    <w:rsid w:val="0022176A"/>
    <w:rsid w:val="00221E08"/>
    <w:rsid w:val="00222897"/>
    <w:rsid w:val="00222B0C"/>
    <w:rsid w:val="002232E4"/>
    <w:rsid w:val="0022354A"/>
    <w:rsid w:val="002239CB"/>
    <w:rsid w:val="00223F0F"/>
    <w:rsid w:val="00224672"/>
    <w:rsid w:val="002252A8"/>
    <w:rsid w:val="002266C5"/>
    <w:rsid w:val="00226EA1"/>
    <w:rsid w:val="00227143"/>
    <w:rsid w:val="002271F7"/>
    <w:rsid w:val="00227342"/>
    <w:rsid w:val="0022772D"/>
    <w:rsid w:val="00227739"/>
    <w:rsid w:val="0023039B"/>
    <w:rsid w:val="002309D1"/>
    <w:rsid w:val="00232210"/>
    <w:rsid w:val="00232AED"/>
    <w:rsid w:val="00232D59"/>
    <w:rsid w:val="00232FF0"/>
    <w:rsid w:val="00233955"/>
    <w:rsid w:val="00233A7C"/>
    <w:rsid w:val="00233DB5"/>
    <w:rsid w:val="002343AD"/>
    <w:rsid w:val="0023471F"/>
    <w:rsid w:val="00234AA5"/>
    <w:rsid w:val="00234BDF"/>
    <w:rsid w:val="00235394"/>
    <w:rsid w:val="00235577"/>
    <w:rsid w:val="00235EF0"/>
    <w:rsid w:val="002361BB"/>
    <w:rsid w:val="002371B2"/>
    <w:rsid w:val="002373DB"/>
    <w:rsid w:val="002375D9"/>
    <w:rsid w:val="0024059C"/>
    <w:rsid w:val="00240DDA"/>
    <w:rsid w:val="0024156B"/>
    <w:rsid w:val="002435CA"/>
    <w:rsid w:val="002439F3"/>
    <w:rsid w:val="00244439"/>
    <w:rsid w:val="002444F2"/>
    <w:rsid w:val="0024469F"/>
    <w:rsid w:val="00245E5E"/>
    <w:rsid w:val="00246557"/>
    <w:rsid w:val="002501F8"/>
    <w:rsid w:val="00250B5B"/>
    <w:rsid w:val="00251720"/>
    <w:rsid w:val="00251955"/>
    <w:rsid w:val="002521AB"/>
    <w:rsid w:val="00252DB8"/>
    <w:rsid w:val="00253791"/>
    <w:rsid w:val="002537BC"/>
    <w:rsid w:val="00253D5B"/>
    <w:rsid w:val="00253EAA"/>
    <w:rsid w:val="0025412C"/>
    <w:rsid w:val="00255B16"/>
    <w:rsid w:val="00255C58"/>
    <w:rsid w:val="00255F0E"/>
    <w:rsid w:val="002562DF"/>
    <w:rsid w:val="00256B34"/>
    <w:rsid w:val="00257009"/>
    <w:rsid w:val="0025794A"/>
    <w:rsid w:val="00257CE6"/>
    <w:rsid w:val="00260EC7"/>
    <w:rsid w:val="00260FBC"/>
    <w:rsid w:val="00261539"/>
    <w:rsid w:val="0026179F"/>
    <w:rsid w:val="002621F4"/>
    <w:rsid w:val="002622E7"/>
    <w:rsid w:val="00262780"/>
    <w:rsid w:val="002630D6"/>
    <w:rsid w:val="002637F8"/>
    <w:rsid w:val="00264276"/>
    <w:rsid w:val="00264C1C"/>
    <w:rsid w:val="00264FEE"/>
    <w:rsid w:val="0026572F"/>
    <w:rsid w:val="00265C63"/>
    <w:rsid w:val="002666AE"/>
    <w:rsid w:val="00267650"/>
    <w:rsid w:val="00267A83"/>
    <w:rsid w:val="00267BB5"/>
    <w:rsid w:val="0027034D"/>
    <w:rsid w:val="002704E9"/>
    <w:rsid w:val="00271189"/>
    <w:rsid w:val="002714A9"/>
    <w:rsid w:val="0027198F"/>
    <w:rsid w:val="002723EE"/>
    <w:rsid w:val="00272943"/>
    <w:rsid w:val="002731AF"/>
    <w:rsid w:val="002739F2"/>
    <w:rsid w:val="00273FEF"/>
    <w:rsid w:val="002746DD"/>
    <w:rsid w:val="00274C5E"/>
    <w:rsid w:val="00274E1A"/>
    <w:rsid w:val="00274E25"/>
    <w:rsid w:val="00275088"/>
    <w:rsid w:val="00275D91"/>
    <w:rsid w:val="002760E1"/>
    <w:rsid w:val="00276AE0"/>
    <w:rsid w:val="002775B1"/>
    <w:rsid w:val="002775B9"/>
    <w:rsid w:val="00277EE7"/>
    <w:rsid w:val="00280C8D"/>
    <w:rsid w:val="002811C4"/>
    <w:rsid w:val="002811D4"/>
    <w:rsid w:val="00281578"/>
    <w:rsid w:val="002818AC"/>
    <w:rsid w:val="00281EBE"/>
    <w:rsid w:val="00282213"/>
    <w:rsid w:val="0028318D"/>
    <w:rsid w:val="0028321E"/>
    <w:rsid w:val="0028353B"/>
    <w:rsid w:val="00284016"/>
    <w:rsid w:val="0028450C"/>
    <w:rsid w:val="002858BF"/>
    <w:rsid w:val="00285A28"/>
    <w:rsid w:val="00286096"/>
    <w:rsid w:val="00286C88"/>
    <w:rsid w:val="00290112"/>
    <w:rsid w:val="00290B6C"/>
    <w:rsid w:val="00291698"/>
    <w:rsid w:val="0029181C"/>
    <w:rsid w:val="00292336"/>
    <w:rsid w:val="002923D5"/>
    <w:rsid w:val="0029284A"/>
    <w:rsid w:val="002939AF"/>
    <w:rsid w:val="00294491"/>
    <w:rsid w:val="00294BDE"/>
    <w:rsid w:val="00294CB6"/>
    <w:rsid w:val="002953D1"/>
    <w:rsid w:val="00295668"/>
    <w:rsid w:val="00295C8D"/>
    <w:rsid w:val="00295F5A"/>
    <w:rsid w:val="002962F8"/>
    <w:rsid w:val="0029634E"/>
    <w:rsid w:val="0029664A"/>
    <w:rsid w:val="0029671A"/>
    <w:rsid w:val="00296795"/>
    <w:rsid w:val="002A034B"/>
    <w:rsid w:val="002A0CED"/>
    <w:rsid w:val="002A1339"/>
    <w:rsid w:val="002A1356"/>
    <w:rsid w:val="002A1A8C"/>
    <w:rsid w:val="002A3834"/>
    <w:rsid w:val="002A4CD0"/>
    <w:rsid w:val="002A4F0A"/>
    <w:rsid w:val="002A5195"/>
    <w:rsid w:val="002A7D8F"/>
    <w:rsid w:val="002A7DA6"/>
    <w:rsid w:val="002A7E05"/>
    <w:rsid w:val="002B0CEF"/>
    <w:rsid w:val="002B0EF2"/>
    <w:rsid w:val="002B1F84"/>
    <w:rsid w:val="002B4973"/>
    <w:rsid w:val="002B5168"/>
    <w:rsid w:val="002B516C"/>
    <w:rsid w:val="002B51EE"/>
    <w:rsid w:val="002B5E1D"/>
    <w:rsid w:val="002B60C1"/>
    <w:rsid w:val="002B6488"/>
    <w:rsid w:val="002B6B21"/>
    <w:rsid w:val="002B7905"/>
    <w:rsid w:val="002C005C"/>
    <w:rsid w:val="002C0707"/>
    <w:rsid w:val="002C2034"/>
    <w:rsid w:val="002C2ABE"/>
    <w:rsid w:val="002C47D8"/>
    <w:rsid w:val="002C4B52"/>
    <w:rsid w:val="002C652B"/>
    <w:rsid w:val="002C6C1C"/>
    <w:rsid w:val="002C76E9"/>
    <w:rsid w:val="002C7713"/>
    <w:rsid w:val="002D03E5"/>
    <w:rsid w:val="002D1F39"/>
    <w:rsid w:val="002D2202"/>
    <w:rsid w:val="002D23F9"/>
    <w:rsid w:val="002D278D"/>
    <w:rsid w:val="002D36EB"/>
    <w:rsid w:val="002D3BD7"/>
    <w:rsid w:val="002D423E"/>
    <w:rsid w:val="002D47BC"/>
    <w:rsid w:val="002D4F8B"/>
    <w:rsid w:val="002D5195"/>
    <w:rsid w:val="002D56E6"/>
    <w:rsid w:val="002D5D79"/>
    <w:rsid w:val="002D6BDF"/>
    <w:rsid w:val="002E064F"/>
    <w:rsid w:val="002E08DD"/>
    <w:rsid w:val="002E1455"/>
    <w:rsid w:val="002E16AB"/>
    <w:rsid w:val="002E1D21"/>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1E0F"/>
    <w:rsid w:val="002F25D1"/>
    <w:rsid w:val="002F2A16"/>
    <w:rsid w:val="002F2C19"/>
    <w:rsid w:val="002F3386"/>
    <w:rsid w:val="002F3D7F"/>
    <w:rsid w:val="002F3E74"/>
    <w:rsid w:val="002F4093"/>
    <w:rsid w:val="002F42C6"/>
    <w:rsid w:val="002F48AE"/>
    <w:rsid w:val="002F4D69"/>
    <w:rsid w:val="002F54D7"/>
    <w:rsid w:val="002F5636"/>
    <w:rsid w:val="002F5D4D"/>
    <w:rsid w:val="002F65C0"/>
    <w:rsid w:val="002F6CAA"/>
    <w:rsid w:val="002F71A3"/>
    <w:rsid w:val="002F7C17"/>
    <w:rsid w:val="00300B3A"/>
    <w:rsid w:val="0030163C"/>
    <w:rsid w:val="00301772"/>
    <w:rsid w:val="00301AA3"/>
    <w:rsid w:val="003022A5"/>
    <w:rsid w:val="003025A7"/>
    <w:rsid w:val="00302742"/>
    <w:rsid w:val="00303577"/>
    <w:rsid w:val="003063D1"/>
    <w:rsid w:val="00307E51"/>
    <w:rsid w:val="00307EDF"/>
    <w:rsid w:val="00310CED"/>
    <w:rsid w:val="00311363"/>
    <w:rsid w:val="00313138"/>
    <w:rsid w:val="00315867"/>
    <w:rsid w:val="00315D67"/>
    <w:rsid w:val="00317330"/>
    <w:rsid w:val="0031745F"/>
    <w:rsid w:val="003178C6"/>
    <w:rsid w:val="00317B8B"/>
    <w:rsid w:val="00317B9A"/>
    <w:rsid w:val="003201D7"/>
    <w:rsid w:val="00320699"/>
    <w:rsid w:val="003206DF"/>
    <w:rsid w:val="00320AB9"/>
    <w:rsid w:val="00320E41"/>
    <w:rsid w:val="00321150"/>
    <w:rsid w:val="003218B3"/>
    <w:rsid w:val="00322B04"/>
    <w:rsid w:val="00322BC6"/>
    <w:rsid w:val="00322F65"/>
    <w:rsid w:val="00322F86"/>
    <w:rsid w:val="003233EE"/>
    <w:rsid w:val="00323AED"/>
    <w:rsid w:val="00323AF9"/>
    <w:rsid w:val="0032407B"/>
    <w:rsid w:val="00325C62"/>
    <w:rsid w:val="003260D7"/>
    <w:rsid w:val="0032651D"/>
    <w:rsid w:val="00326AA2"/>
    <w:rsid w:val="00327454"/>
    <w:rsid w:val="003274F5"/>
    <w:rsid w:val="0032789F"/>
    <w:rsid w:val="00327C88"/>
    <w:rsid w:val="00330492"/>
    <w:rsid w:val="003308B9"/>
    <w:rsid w:val="003313D3"/>
    <w:rsid w:val="0033164D"/>
    <w:rsid w:val="0033168B"/>
    <w:rsid w:val="00331827"/>
    <w:rsid w:val="00332B20"/>
    <w:rsid w:val="00334398"/>
    <w:rsid w:val="00334B30"/>
    <w:rsid w:val="00335023"/>
    <w:rsid w:val="00335113"/>
    <w:rsid w:val="00335AB1"/>
    <w:rsid w:val="003362AF"/>
    <w:rsid w:val="00336697"/>
    <w:rsid w:val="00336C80"/>
    <w:rsid w:val="0034057A"/>
    <w:rsid w:val="00340A46"/>
    <w:rsid w:val="00340D21"/>
    <w:rsid w:val="00340EE0"/>
    <w:rsid w:val="00340F5A"/>
    <w:rsid w:val="003418CB"/>
    <w:rsid w:val="00343ED2"/>
    <w:rsid w:val="0034538E"/>
    <w:rsid w:val="003459D5"/>
    <w:rsid w:val="00346216"/>
    <w:rsid w:val="00346B17"/>
    <w:rsid w:val="00350CB0"/>
    <w:rsid w:val="0035128D"/>
    <w:rsid w:val="00352718"/>
    <w:rsid w:val="00353041"/>
    <w:rsid w:val="00353D67"/>
    <w:rsid w:val="00354C7A"/>
    <w:rsid w:val="00355381"/>
    <w:rsid w:val="00355873"/>
    <w:rsid w:val="0035660F"/>
    <w:rsid w:val="00356B04"/>
    <w:rsid w:val="00357C87"/>
    <w:rsid w:val="003605E2"/>
    <w:rsid w:val="0036077E"/>
    <w:rsid w:val="0036084C"/>
    <w:rsid w:val="0036118B"/>
    <w:rsid w:val="003616AC"/>
    <w:rsid w:val="003622F8"/>
    <w:rsid w:val="003628B9"/>
    <w:rsid w:val="00362CFC"/>
    <w:rsid w:val="00362D8F"/>
    <w:rsid w:val="00363036"/>
    <w:rsid w:val="003637D1"/>
    <w:rsid w:val="0036422D"/>
    <w:rsid w:val="00365A75"/>
    <w:rsid w:val="00365A8B"/>
    <w:rsid w:val="00365E22"/>
    <w:rsid w:val="00366400"/>
    <w:rsid w:val="003669CE"/>
    <w:rsid w:val="00366B49"/>
    <w:rsid w:val="00366F56"/>
    <w:rsid w:val="003672F5"/>
    <w:rsid w:val="003675AF"/>
    <w:rsid w:val="00367724"/>
    <w:rsid w:val="0037006A"/>
    <w:rsid w:val="003701AB"/>
    <w:rsid w:val="0037072B"/>
    <w:rsid w:val="003710BA"/>
    <w:rsid w:val="00371BA6"/>
    <w:rsid w:val="00371E2F"/>
    <w:rsid w:val="00372140"/>
    <w:rsid w:val="00372233"/>
    <w:rsid w:val="00372775"/>
    <w:rsid w:val="00372E5B"/>
    <w:rsid w:val="00374BC2"/>
    <w:rsid w:val="00375E1F"/>
    <w:rsid w:val="003766BC"/>
    <w:rsid w:val="0037683F"/>
    <w:rsid w:val="00376A8A"/>
    <w:rsid w:val="003770F6"/>
    <w:rsid w:val="003804A2"/>
    <w:rsid w:val="00381DF3"/>
    <w:rsid w:val="00383E37"/>
    <w:rsid w:val="00384819"/>
    <w:rsid w:val="00385023"/>
    <w:rsid w:val="003851A8"/>
    <w:rsid w:val="003851CF"/>
    <w:rsid w:val="003866F7"/>
    <w:rsid w:val="003866FA"/>
    <w:rsid w:val="003868EA"/>
    <w:rsid w:val="00387592"/>
    <w:rsid w:val="0039303A"/>
    <w:rsid w:val="00393042"/>
    <w:rsid w:val="003933EB"/>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08"/>
    <w:rsid w:val="003A2E40"/>
    <w:rsid w:val="003A3327"/>
    <w:rsid w:val="003A3393"/>
    <w:rsid w:val="003A36C1"/>
    <w:rsid w:val="003A38C0"/>
    <w:rsid w:val="003A3A58"/>
    <w:rsid w:val="003A3C3C"/>
    <w:rsid w:val="003A3C51"/>
    <w:rsid w:val="003A5E9B"/>
    <w:rsid w:val="003A631E"/>
    <w:rsid w:val="003A686A"/>
    <w:rsid w:val="003A6FF6"/>
    <w:rsid w:val="003A769D"/>
    <w:rsid w:val="003A7EEF"/>
    <w:rsid w:val="003B0158"/>
    <w:rsid w:val="003B04F5"/>
    <w:rsid w:val="003B0890"/>
    <w:rsid w:val="003B13A1"/>
    <w:rsid w:val="003B184F"/>
    <w:rsid w:val="003B3347"/>
    <w:rsid w:val="003B40B6"/>
    <w:rsid w:val="003B4BCD"/>
    <w:rsid w:val="003B56DB"/>
    <w:rsid w:val="003B6BB8"/>
    <w:rsid w:val="003B6CCA"/>
    <w:rsid w:val="003B70E1"/>
    <w:rsid w:val="003B73E9"/>
    <w:rsid w:val="003B755E"/>
    <w:rsid w:val="003C228E"/>
    <w:rsid w:val="003C29C8"/>
    <w:rsid w:val="003C2AC7"/>
    <w:rsid w:val="003C2B95"/>
    <w:rsid w:val="003C2BB5"/>
    <w:rsid w:val="003C3317"/>
    <w:rsid w:val="003C42A6"/>
    <w:rsid w:val="003C51A1"/>
    <w:rsid w:val="003C51E7"/>
    <w:rsid w:val="003C5761"/>
    <w:rsid w:val="003C6251"/>
    <w:rsid w:val="003C6893"/>
    <w:rsid w:val="003C6DE2"/>
    <w:rsid w:val="003C7350"/>
    <w:rsid w:val="003C780D"/>
    <w:rsid w:val="003C79C2"/>
    <w:rsid w:val="003D1A28"/>
    <w:rsid w:val="003D1EFD"/>
    <w:rsid w:val="003D28BF"/>
    <w:rsid w:val="003D2AD4"/>
    <w:rsid w:val="003D2C82"/>
    <w:rsid w:val="003D3150"/>
    <w:rsid w:val="003D40BB"/>
    <w:rsid w:val="003D4215"/>
    <w:rsid w:val="003D47F7"/>
    <w:rsid w:val="003D4C47"/>
    <w:rsid w:val="003D6477"/>
    <w:rsid w:val="003D68AC"/>
    <w:rsid w:val="003D7039"/>
    <w:rsid w:val="003D7159"/>
    <w:rsid w:val="003D7719"/>
    <w:rsid w:val="003E0CE8"/>
    <w:rsid w:val="003E113C"/>
    <w:rsid w:val="003E1C0C"/>
    <w:rsid w:val="003E20C7"/>
    <w:rsid w:val="003E40EE"/>
    <w:rsid w:val="003E44C9"/>
    <w:rsid w:val="003E454E"/>
    <w:rsid w:val="003E4A29"/>
    <w:rsid w:val="003E4D78"/>
    <w:rsid w:val="003E6607"/>
    <w:rsid w:val="003E6796"/>
    <w:rsid w:val="003E7494"/>
    <w:rsid w:val="003E7951"/>
    <w:rsid w:val="003E7CB8"/>
    <w:rsid w:val="003F0107"/>
    <w:rsid w:val="003F0BCE"/>
    <w:rsid w:val="003F1C1B"/>
    <w:rsid w:val="003F27C0"/>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840"/>
    <w:rsid w:val="00401D50"/>
    <w:rsid w:val="00402800"/>
    <w:rsid w:val="0040289E"/>
    <w:rsid w:val="004029A4"/>
    <w:rsid w:val="0040340A"/>
    <w:rsid w:val="00403515"/>
    <w:rsid w:val="00404831"/>
    <w:rsid w:val="00404F12"/>
    <w:rsid w:val="0040567D"/>
    <w:rsid w:val="00405D9A"/>
    <w:rsid w:val="0040702C"/>
    <w:rsid w:val="00407661"/>
    <w:rsid w:val="00410314"/>
    <w:rsid w:val="00411A53"/>
    <w:rsid w:val="00412063"/>
    <w:rsid w:val="0041260B"/>
    <w:rsid w:val="0041281F"/>
    <w:rsid w:val="00412EB1"/>
    <w:rsid w:val="00413562"/>
    <w:rsid w:val="0041377E"/>
    <w:rsid w:val="00413DDE"/>
    <w:rsid w:val="00414118"/>
    <w:rsid w:val="0041463C"/>
    <w:rsid w:val="004157BC"/>
    <w:rsid w:val="00415B0A"/>
    <w:rsid w:val="00416084"/>
    <w:rsid w:val="00416902"/>
    <w:rsid w:val="00417599"/>
    <w:rsid w:val="00420945"/>
    <w:rsid w:val="0042119C"/>
    <w:rsid w:val="004218EA"/>
    <w:rsid w:val="00422605"/>
    <w:rsid w:val="00422A89"/>
    <w:rsid w:val="00422DEA"/>
    <w:rsid w:val="004231B5"/>
    <w:rsid w:val="00423232"/>
    <w:rsid w:val="00424F8C"/>
    <w:rsid w:val="00425F92"/>
    <w:rsid w:val="00426275"/>
    <w:rsid w:val="00427195"/>
    <w:rsid w:val="004271BA"/>
    <w:rsid w:val="004273AD"/>
    <w:rsid w:val="004301AA"/>
    <w:rsid w:val="00430205"/>
    <w:rsid w:val="00430432"/>
    <w:rsid w:val="00430497"/>
    <w:rsid w:val="004308E9"/>
    <w:rsid w:val="00430ACE"/>
    <w:rsid w:val="00430B87"/>
    <w:rsid w:val="00430EA5"/>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36F12"/>
    <w:rsid w:val="004405BC"/>
    <w:rsid w:val="0044096C"/>
    <w:rsid w:val="00440CD0"/>
    <w:rsid w:val="004412A0"/>
    <w:rsid w:val="004419F6"/>
    <w:rsid w:val="00441D76"/>
    <w:rsid w:val="00442337"/>
    <w:rsid w:val="004429A9"/>
    <w:rsid w:val="004437DB"/>
    <w:rsid w:val="00443D62"/>
    <w:rsid w:val="004450B4"/>
    <w:rsid w:val="004450F3"/>
    <w:rsid w:val="00445C67"/>
    <w:rsid w:val="00445E9A"/>
    <w:rsid w:val="00446162"/>
    <w:rsid w:val="00446408"/>
    <w:rsid w:val="00446A92"/>
    <w:rsid w:val="00447D05"/>
    <w:rsid w:val="00450212"/>
    <w:rsid w:val="004509A8"/>
    <w:rsid w:val="00450AC7"/>
    <w:rsid w:val="00450D9C"/>
    <w:rsid w:val="00450DAB"/>
    <w:rsid w:val="00450F27"/>
    <w:rsid w:val="004510E5"/>
    <w:rsid w:val="00452750"/>
    <w:rsid w:val="00452A7F"/>
    <w:rsid w:val="00452F04"/>
    <w:rsid w:val="00454218"/>
    <w:rsid w:val="004542E7"/>
    <w:rsid w:val="0045455B"/>
    <w:rsid w:val="00454D3E"/>
    <w:rsid w:val="00455068"/>
    <w:rsid w:val="004556ED"/>
    <w:rsid w:val="00455B3D"/>
    <w:rsid w:val="0045634C"/>
    <w:rsid w:val="004567DA"/>
    <w:rsid w:val="0045682F"/>
    <w:rsid w:val="00456994"/>
    <w:rsid w:val="00456A75"/>
    <w:rsid w:val="00457277"/>
    <w:rsid w:val="0046026C"/>
    <w:rsid w:val="00460A7B"/>
    <w:rsid w:val="00460F1B"/>
    <w:rsid w:val="00460FE2"/>
    <w:rsid w:val="004613D7"/>
    <w:rsid w:val="004619DB"/>
    <w:rsid w:val="00461E39"/>
    <w:rsid w:val="00461FAC"/>
    <w:rsid w:val="00462D3A"/>
    <w:rsid w:val="0046324B"/>
    <w:rsid w:val="0046334E"/>
    <w:rsid w:val="004634FE"/>
    <w:rsid w:val="00463521"/>
    <w:rsid w:val="0046356B"/>
    <w:rsid w:val="004642AE"/>
    <w:rsid w:val="0046490D"/>
    <w:rsid w:val="0046506B"/>
    <w:rsid w:val="00467BB0"/>
    <w:rsid w:val="00471125"/>
    <w:rsid w:val="00471BCD"/>
    <w:rsid w:val="00472268"/>
    <w:rsid w:val="00474118"/>
    <w:rsid w:val="0047437A"/>
    <w:rsid w:val="0047463B"/>
    <w:rsid w:val="00474A2A"/>
    <w:rsid w:val="00474C37"/>
    <w:rsid w:val="00474F04"/>
    <w:rsid w:val="00475295"/>
    <w:rsid w:val="00475618"/>
    <w:rsid w:val="00475796"/>
    <w:rsid w:val="00475BE0"/>
    <w:rsid w:val="00480E42"/>
    <w:rsid w:val="00481DD8"/>
    <w:rsid w:val="00482724"/>
    <w:rsid w:val="00482829"/>
    <w:rsid w:val="00482E6E"/>
    <w:rsid w:val="004844DC"/>
    <w:rsid w:val="00484C5D"/>
    <w:rsid w:val="00484DF0"/>
    <w:rsid w:val="00485375"/>
    <w:rsid w:val="0048543E"/>
    <w:rsid w:val="004857F0"/>
    <w:rsid w:val="00485AA9"/>
    <w:rsid w:val="00486191"/>
    <w:rsid w:val="004868C1"/>
    <w:rsid w:val="00486A3A"/>
    <w:rsid w:val="00486C53"/>
    <w:rsid w:val="0048729E"/>
    <w:rsid w:val="004872F6"/>
    <w:rsid w:val="00487322"/>
    <w:rsid w:val="0048750F"/>
    <w:rsid w:val="00492C48"/>
    <w:rsid w:val="00493BAC"/>
    <w:rsid w:val="0049465A"/>
    <w:rsid w:val="00494EF6"/>
    <w:rsid w:val="004957B5"/>
    <w:rsid w:val="00495EB9"/>
    <w:rsid w:val="00496324"/>
    <w:rsid w:val="00496C2E"/>
    <w:rsid w:val="00496F03"/>
    <w:rsid w:val="004A0068"/>
    <w:rsid w:val="004A0B18"/>
    <w:rsid w:val="004A0B30"/>
    <w:rsid w:val="004A0CFF"/>
    <w:rsid w:val="004A17E9"/>
    <w:rsid w:val="004A2D5D"/>
    <w:rsid w:val="004A3061"/>
    <w:rsid w:val="004A37B0"/>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50"/>
    <w:rsid w:val="004D737D"/>
    <w:rsid w:val="004D7AFB"/>
    <w:rsid w:val="004E00D9"/>
    <w:rsid w:val="004E09C2"/>
    <w:rsid w:val="004E0B28"/>
    <w:rsid w:val="004E0CFD"/>
    <w:rsid w:val="004E1405"/>
    <w:rsid w:val="004E1CA5"/>
    <w:rsid w:val="004E1DB7"/>
    <w:rsid w:val="004E2659"/>
    <w:rsid w:val="004E2B49"/>
    <w:rsid w:val="004E39EE"/>
    <w:rsid w:val="004E475C"/>
    <w:rsid w:val="004E47E5"/>
    <w:rsid w:val="004E56E0"/>
    <w:rsid w:val="004E6370"/>
    <w:rsid w:val="004E63A3"/>
    <w:rsid w:val="004E7329"/>
    <w:rsid w:val="004E7761"/>
    <w:rsid w:val="004E7E14"/>
    <w:rsid w:val="004F00D2"/>
    <w:rsid w:val="004F0497"/>
    <w:rsid w:val="004F0A9A"/>
    <w:rsid w:val="004F0C99"/>
    <w:rsid w:val="004F138A"/>
    <w:rsid w:val="004F21C6"/>
    <w:rsid w:val="004F2CB0"/>
    <w:rsid w:val="004F3357"/>
    <w:rsid w:val="004F3608"/>
    <w:rsid w:val="004F4918"/>
    <w:rsid w:val="004F6428"/>
    <w:rsid w:val="004F73FB"/>
    <w:rsid w:val="004F7AAB"/>
    <w:rsid w:val="004F7ABD"/>
    <w:rsid w:val="00500AC9"/>
    <w:rsid w:val="00500EE9"/>
    <w:rsid w:val="005017F7"/>
    <w:rsid w:val="00501FA7"/>
    <w:rsid w:val="005023FC"/>
    <w:rsid w:val="00502D7C"/>
    <w:rsid w:val="00502FC3"/>
    <w:rsid w:val="005034DC"/>
    <w:rsid w:val="005043DF"/>
    <w:rsid w:val="005047D7"/>
    <w:rsid w:val="00504AE6"/>
    <w:rsid w:val="00505BFA"/>
    <w:rsid w:val="00506034"/>
    <w:rsid w:val="005071B4"/>
    <w:rsid w:val="005072BD"/>
    <w:rsid w:val="0050747A"/>
    <w:rsid w:val="00507687"/>
    <w:rsid w:val="005101D8"/>
    <w:rsid w:val="005105E1"/>
    <w:rsid w:val="00510967"/>
    <w:rsid w:val="005117A9"/>
    <w:rsid w:val="00511863"/>
    <w:rsid w:val="00511CE8"/>
    <w:rsid w:val="00511F57"/>
    <w:rsid w:val="005141CF"/>
    <w:rsid w:val="00514572"/>
    <w:rsid w:val="00514875"/>
    <w:rsid w:val="005150A3"/>
    <w:rsid w:val="00515212"/>
    <w:rsid w:val="005159E1"/>
    <w:rsid w:val="00515BA0"/>
    <w:rsid w:val="00515CBE"/>
    <w:rsid w:val="00515E2B"/>
    <w:rsid w:val="0051602D"/>
    <w:rsid w:val="00516632"/>
    <w:rsid w:val="00516C53"/>
    <w:rsid w:val="00517D69"/>
    <w:rsid w:val="005201FE"/>
    <w:rsid w:val="005216B7"/>
    <w:rsid w:val="00522294"/>
    <w:rsid w:val="00522A7E"/>
    <w:rsid w:val="00522DB9"/>
    <w:rsid w:val="00522F20"/>
    <w:rsid w:val="00523A20"/>
    <w:rsid w:val="00523AB5"/>
    <w:rsid w:val="00524367"/>
    <w:rsid w:val="00525304"/>
    <w:rsid w:val="00525841"/>
    <w:rsid w:val="00526AB7"/>
    <w:rsid w:val="005271F1"/>
    <w:rsid w:val="0052729C"/>
    <w:rsid w:val="005304EC"/>
    <w:rsid w:val="005308DB"/>
    <w:rsid w:val="00530A2E"/>
    <w:rsid w:val="00530A46"/>
    <w:rsid w:val="00530C53"/>
    <w:rsid w:val="00530FBE"/>
    <w:rsid w:val="0053109B"/>
    <w:rsid w:val="00531537"/>
    <w:rsid w:val="00531642"/>
    <w:rsid w:val="00532BD8"/>
    <w:rsid w:val="00533159"/>
    <w:rsid w:val="005339DB"/>
    <w:rsid w:val="0053439A"/>
    <w:rsid w:val="005345BE"/>
    <w:rsid w:val="00534C89"/>
    <w:rsid w:val="00535134"/>
    <w:rsid w:val="00541573"/>
    <w:rsid w:val="00542AFB"/>
    <w:rsid w:val="0054348A"/>
    <w:rsid w:val="005444EF"/>
    <w:rsid w:val="0054516F"/>
    <w:rsid w:val="00545934"/>
    <w:rsid w:val="0054626D"/>
    <w:rsid w:val="00547CA5"/>
    <w:rsid w:val="00550AD3"/>
    <w:rsid w:val="00550C52"/>
    <w:rsid w:val="00551A35"/>
    <w:rsid w:val="00552A95"/>
    <w:rsid w:val="005535B3"/>
    <w:rsid w:val="00554550"/>
    <w:rsid w:val="005548BE"/>
    <w:rsid w:val="005554B5"/>
    <w:rsid w:val="0055736F"/>
    <w:rsid w:val="00557BCE"/>
    <w:rsid w:val="00557F14"/>
    <w:rsid w:val="005614C6"/>
    <w:rsid w:val="0056443C"/>
    <w:rsid w:val="00564A92"/>
    <w:rsid w:val="0056526A"/>
    <w:rsid w:val="0056617D"/>
    <w:rsid w:val="00566235"/>
    <w:rsid w:val="005662BC"/>
    <w:rsid w:val="005664FE"/>
    <w:rsid w:val="0057001A"/>
    <w:rsid w:val="0057050F"/>
    <w:rsid w:val="00570655"/>
    <w:rsid w:val="00570700"/>
    <w:rsid w:val="005709A7"/>
    <w:rsid w:val="00570B2A"/>
    <w:rsid w:val="00570D8C"/>
    <w:rsid w:val="00571245"/>
    <w:rsid w:val="00571777"/>
    <w:rsid w:val="00571B27"/>
    <w:rsid w:val="00571CAE"/>
    <w:rsid w:val="005725DD"/>
    <w:rsid w:val="00572746"/>
    <w:rsid w:val="00573152"/>
    <w:rsid w:val="005739B0"/>
    <w:rsid w:val="00574CB5"/>
    <w:rsid w:val="00574D7F"/>
    <w:rsid w:val="00574F23"/>
    <w:rsid w:val="00575499"/>
    <w:rsid w:val="00575984"/>
    <w:rsid w:val="00577336"/>
    <w:rsid w:val="00580FF5"/>
    <w:rsid w:val="0058165E"/>
    <w:rsid w:val="005819EF"/>
    <w:rsid w:val="005823E8"/>
    <w:rsid w:val="00583D80"/>
    <w:rsid w:val="005848F8"/>
    <w:rsid w:val="00584AEA"/>
    <w:rsid w:val="0058519C"/>
    <w:rsid w:val="00586124"/>
    <w:rsid w:val="0058682B"/>
    <w:rsid w:val="00586D34"/>
    <w:rsid w:val="0058724F"/>
    <w:rsid w:val="00587612"/>
    <w:rsid w:val="005876AF"/>
    <w:rsid w:val="0059018F"/>
    <w:rsid w:val="00590A82"/>
    <w:rsid w:val="00590D29"/>
    <w:rsid w:val="00590EC5"/>
    <w:rsid w:val="00590F61"/>
    <w:rsid w:val="00591498"/>
    <w:rsid w:val="0059149A"/>
    <w:rsid w:val="00591E14"/>
    <w:rsid w:val="00592B40"/>
    <w:rsid w:val="005936E2"/>
    <w:rsid w:val="00593C80"/>
    <w:rsid w:val="005949D1"/>
    <w:rsid w:val="00594D4F"/>
    <w:rsid w:val="00594D8E"/>
    <w:rsid w:val="005956EE"/>
    <w:rsid w:val="00595833"/>
    <w:rsid w:val="00596D69"/>
    <w:rsid w:val="00596E23"/>
    <w:rsid w:val="00597204"/>
    <w:rsid w:val="00597C10"/>
    <w:rsid w:val="005A083E"/>
    <w:rsid w:val="005A1064"/>
    <w:rsid w:val="005A235B"/>
    <w:rsid w:val="005A2945"/>
    <w:rsid w:val="005A3168"/>
    <w:rsid w:val="005A3775"/>
    <w:rsid w:val="005A4929"/>
    <w:rsid w:val="005A5471"/>
    <w:rsid w:val="005B025B"/>
    <w:rsid w:val="005B0DD5"/>
    <w:rsid w:val="005B2A12"/>
    <w:rsid w:val="005B362A"/>
    <w:rsid w:val="005B3F48"/>
    <w:rsid w:val="005B412D"/>
    <w:rsid w:val="005B4802"/>
    <w:rsid w:val="005B4A93"/>
    <w:rsid w:val="005B4DFE"/>
    <w:rsid w:val="005B5254"/>
    <w:rsid w:val="005B6FF9"/>
    <w:rsid w:val="005B7860"/>
    <w:rsid w:val="005C111F"/>
    <w:rsid w:val="005C1C23"/>
    <w:rsid w:val="005C1EA6"/>
    <w:rsid w:val="005C23A2"/>
    <w:rsid w:val="005C282C"/>
    <w:rsid w:val="005C2F8F"/>
    <w:rsid w:val="005C42D1"/>
    <w:rsid w:val="005C4BD3"/>
    <w:rsid w:val="005C50AC"/>
    <w:rsid w:val="005C5955"/>
    <w:rsid w:val="005C6BE0"/>
    <w:rsid w:val="005C715D"/>
    <w:rsid w:val="005C7B74"/>
    <w:rsid w:val="005C7E18"/>
    <w:rsid w:val="005D0B99"/>
    <w:rsid w:val="005D2310"/>
    <w:rsid w:val="005D23C4"/>
    <w:rsid w:val="005D23FA"/>
    <w:rsid w:val="005D308E"/>
    <w:rsid w:val="005D363F"/>
    <w:rsid w:val="005D3A48"/>
    <w:rsid w:val="005D4D13"/>
    <w:rsid w:val="005D4F71"/>
    <w:rsid w:val="005D505A"/>
    <w:rsid w:val="005D667A"/>
    <w:rsid w:val="005D7AF8"/>
    <w:rsid w:val="005D7EB9"/>
    <w:rsid w:val="005E17BF"/>
    <w:rsid w:val="005E2E4D"/>
    <w:rsid w:val="005E366A"/>
    <w:rsid w:val="005E3924"/>
    <w:rsid w:val="005E39CA"/>
    <w:rsid w:val="005E5661"/>
    <w:rsid w:val="005E6183"/>
    <w:rsid w:val="005E6D41"/>
    <w:rsid w:val="005E789E"/>
    <w:rsid w:val="005F0D23"/>
    <w:rsid w:val="005F15F6"/>
    <w:rsid w:val="005F2145"/>
    <w:rsid w:val="005F2A55"/>
    <w:rsid w:val="005F2B04"/>
    <w:rsid w:val="005F3277"/>
    <w:rsid w:val="005F32AE"/>
    <w:rsid w:val="005F39C3"/>
    <w:rsid w:val="005F4382"/>
    <w:rsid w:val="005F4436"/>
    <w:rsid w:val="005F4777"/>
    <w:rsid w:val="005F4BDE"/>
    <w:rsid w:val="005F4F7F"/>
    <w:rsid w:val="005F50C5"/>
    <w:rsid w:val="005F5192"/>
    <w:rsid w:val="005F5F3D"/>
    <w:rsid w:val="005F6F50"/>
    <w:rsid w:val="005F734E"/>
    <w:rsid w:val="00600030"/>
    <w:rsid w:val="00600653"/>
    <w:rsid w:val="0060147A"/>
    <w:rsid w:val="006016E1"/>
    <w:rsid w:val="00601AF6"/>
    <w:rsid w:val="0060236E"/>
    <w:rsid w:val="00602D27"/>
    <w:rsid w:val="006033B0"/>
    <w:rsid w:val="00603938"/>
    <w:rsid w:val="00603A4A"/>
    <w:rsid w:val="00604721"/>
    <w:rsid w:val="00604AD4"/>
    <w:rsid w:val="006050ED"/>
    <w:rsid w:val="0060569F"/>
    <w:rsid w:val="00606799"/>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3FBC"/>
    <w:rsid w:val="00624A79"/>
    <w:rsid w:val="006253D7"/>
    <w:rsid w:val="006302AA"/>
    <w:rsid w:val="00630A82"/>
    <w:rsid w:val="006318FF"/>
    <w:rsid w:val="00632986"/>
    <w:rsid w:val="00633D7A"/>
    <w:rsid w:val="00634937"/>
    <w:rsid w:val="00634F4D"/>
    <w:rsid w:val="00635055"/>
    <w:rsid w:val="0063517E"/>
    <w:rsid w:val="00635734"/>
    <w:rsid w:val="006358CC"/>
    <w:rsid w:val="006363BD"/>
    <w:rsid w:val="00636529"/>
    <w:rsid w:val="006367DF"/>
    <w:rsid w:val="00637E6C"/>
    <w:rsid w:val="00637F5C"/>
    <w:rsid w:val="006412DC"/>
    <w:rsid w:val="006418C7"/>
    <w:rsid w:val="00641EFD"/>
    <w:rsid w:val="006420FD"/>
    <w:rsid w:val="00642BC6"/>
    <w:rsid w:val="00644440"/>
    <w:rsid w:val="006446AB"/>
    <w:rsid w:val="00644790"/>
    <w:rsid w:val="00644EAC"/>
    <w:rsid w:val="00645062"/>
    <w:rsid w:val="00645FD4"/>
    <w:rsid w:val="006466FD"/>
    <w:rsid w:val="00646F3B"/>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7D3D"/>
    <w:rsid w:val="00660900"/>
    <w:rsid w:val="00660CDE"/>
    <w:rsid w:val="00661125"/>
    <w:rsid w:val="00662F0E"/>
    <w:rsid w:val="006641ED"/>
    <w:rsid w:val="0066526C"/>
    <w:rsid w:val="00666BC5"/>
    <w:rsid w:val="006670AC"/>
    <w:rsid w:val="0066769F"/>
    <w:rsid w:val="0067000B"/>
    <w:rsid w:val="006711F7"/>
    <w:rsid w:val="00672307"/>
    <w:rsid w:val="0067373B"/>
    <w:rsid w:val="0067424C"/>
    <w:rsid w:val="006754C0"/>
    <w:rsid w:val="00675863"/>
    <w:rsid w:val="0067603E"/>
    <w:rsid w:val="00676976"/>
    <w:rsid w:val="006769F1"/>
    <w:rsid w:val="006770FE"/>
    <w:rsid w:val="006771FC"/>
    <w:rsid w:val="00677D4A"/>
    <w:rsid w:val="006808C6"/>
    <w:rsid w:val="00680C04"/>
    <w:rsid w:val="00681A70"/>
    <w:rsid w:val="00681F13"/>
    <w:rsid w:val="00682668"/>
    <w:rsid w:val="00682BCA"/>
    <w:rsid w:val="00682E9D"/>
    <w:rsid w:val="00682F78"/>
    <w:rsid w:val="00683917"/>
    <w:rsid w:val="00683BF1"/>
    <w:rsid w:val="006847FC"/>
    <w:rsid w:val="0068523B"/>
    <w:rsid w:val="00685C9C"/>
    <w:rsid w:val="00685FFD"/>
    <w:rsid w:val="0068683F"/>
    <w:rsid w:val="00686E53"/>
    <w:rsid w:val="00686EB2"/>
    <w:rsid w:val="00690A7E"/>
    <w:rsid w:val="0069101D"/>
    <w:rsid w:val="00691944"/>
    <w:rsid w:val="00692A68"/>
    <w:rsid w:val="00693099"/>
    <w:rsid w:val="00693452"/>
    <w:rsid w:val="00693D46"/>
    <w:rsid w:val="00693E0F"/>
    <w:rsid w:val="006942A8"/>
    <w:rsid w:val="0069479D"/>
    <w:rsid w:val="00694B5A"/>
    <w:rsid w:val="00695C78"/>
    <w:rsid w:val="00695D85"/>
    <w:rsid w:val="00695E2A"/>
    <w:rsid w:val="00696DFD"/>
    <w:rsid w:val="00697893"/>
    <w:rsid w:val="006A042F"/>
    <w:rsid w:val="006A0600"/>
    <w:rsid w:val="006A0DA6"/>
    <w:rsid w:val="006A0ECF"/>
    <w:rsid w:val="006A0FBD"/>
    <w:rsid w:val="006A1A6A"/>
    <w:rsid w:val="006A2DA3"/>
    <w:rsid w:val="006A30A2"/>
    <w:rsid w:val="006A4029"/>
    <w:rsid w:val="006A5693"/>
    <w:rsid w:val="006A588C"/>
    <w:rsid w:val="006A6637"/>
    <w:rsid w:val="006A6D23"/>
    <w:rsid w:val="006A6D90"/>
    <w:rsid w:val="006A7195"/>
    <w:rsid w:val="006A79C4"/>
    <w:rsid w:val="006A7A89"/>
    <w:rsid w:val="006A7E7E"/>
    <w:rsid w:val="006B1B63"/>
    <w:rsid w:val="006B1CFE"/>
    <w:rsid w:val="006B2474"/>
    <w:rsid w:val="006B25DE"/>
    <w:rsid w:val="006B5CD1"/>
    <w:rsid w:val="006B753F"/>
    <w:rsid w:val="006B7788"/>
    <w:rsid w:val="006C0AD5"/>
    <w:rsid w:val="006C0B77"/>
    <w:rsid w:val="006C1694"/>
    <w:rsid w:val="006C1C3B"/>
    <w:rsid w:val="006C2486"/>
    <w:rsid w:val="006C2979"/>
    <w:rsid w:val="006C2C9A"/>
    <w:rsid w:val="006C3101"/>
    <w:rsid w:val="006C36B7"/>
    <w:rsid w:val="006C4672"/>
    <w:rsid w:val="006C4E0B"/>
    <w:rsid w:val="006C4E43"/>
    <w:rsid w:val="006C54F1"/>
    <w:rsid w:val="006C6206"/>
    <w:rsid w:val="006C643E"/>
    <w:rsid w:val="006C7085"/>
    <w:rsid w:val="006D0BAD"/>
    <w:rsid w:val="006D1D61"/>
    <w:rsid w:val="006D2932"/>
    <w:rsid w:val="006D3671"/>
    <w:rsid w:val="006D36EA"/>
    <w:rsid w:val="006D3925"/>
    <w:rsid w:val="006D3B4A"/>
    <w:rsid w:val="006D405A"/>
    <w:rsid w:val="006D4176"/>
    <w:rsid w:val="006D62B5"/>
    <w:rsid w:val="006D75A6"/>
    <w:rsid w:val="006E0A32"/>
    <w:rsid w:val="006E0A73"/>
    <w:rsid w:val="006E0FEE"/>
    <w:rsid w:val="006E1652"/>
    <w:rsid w:val="006E1E5F"/>
    <w:rsid w:val="006E1F19"/>
    <w:rsid w:val="006E2341"/>
    <w:rsid w:val="006E28C0"/>
    <w:rsid w:val="006E31C2"/>
    <w:rsid w:val="006E3B78"/>
    <w:rsid w:val="006E501E"/>
    <w:rsid w:val="006E5B04"/>
    <w:rsid w:val="006E6C11"/>
    <w:rsid w:val="006E6C91"/>
    <w:rsid w:val="006F0160"/>
    <w:rsid w:val="006F1AD4"/>
    <w:rsid w:val="006F2683"/>
    <w:rsid w:val="006F2732"/>
    <w:rsid w:val="006F3F0B"/>
    <w:rsid w:val="006F580B"/>
    <w:rsid w:val="006F5AD5"/>
    <w:rsid w:val="006F5C2D"/>
    <w:rsid w:val="006F5FCF"/>
    <w:rsid w:val="006F75E9"/>
    <w:rsid w:val="006F781F"/>
    <w:rsid w:val="006F7C0C"/>
    <w:rsid w:val="006F7E26"/>
    <w:rsid w:val="00700048"/>
    <w:rsid w:val="00700755"/>
    <w:rsid w:val="007010AD"/>
    <w:rsid w:val="00702723"/>
    <w:rsid w:val="00702F50"/>
    <w:rsid w:val="00703899"/>
    <w:rsid w:val="00704ABE"/>
    <w:rsid w:val="007055D4"/>
    <w:rsid w:val="00705720"/>
    <w:rsid w:val="00705ABC"/>
    <w:rsid w:val="00705C84"/>
    <w:rsid w:val="0070646B"/>
    <w:rsid w:val="0070692B"/>
    <w:rsid w:val="007114C4"/>
    <w:rsid w:val="007126FA"/>
    <w:rsid w:val="007130A2"/>
    <w:rsid w:val="00713BA9"/>
    <w:rsid w:val="00713FA5"/>
    <w:rsid w:val="00715042"/>
    <w:rsid w:val="007151D2"/>
    <w:rsid w:val="00715463"/>
    <w:rsid w:val="00715F9A"/>
    <w:rsid w:val="0071634C"/>
    <w:rsid w:val="0071742C"/>
    <w:rsid w:val="00717B58"/>
    <w:rsid w:val="00721810"/>
    <w:rsid w:val="00722569"/>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536"/>
    <w:rsid w:val="007418B9"/>
    <w:rsid w:val="00741C19"/>
    <w:rsid w:val="00743CAC"/>
    <w:rsid w:val="007447A9"/>
    <w:rsid w:val="0074699E"/>
    <w:rsid w:val="00747809"/>
    <w:rsid w:val="00747C9C"/>
    <w:rsid w:val="00751861"/>
    <w:rsid w:val="007520B4"/>
    <w:rsid w:val="00753D16"/>
    <w:rsid w:val="00753E9C"/>
    <w:rsid w:val="00754960"/>
    <w:rsid w:val="00754C53"/>
    <w:rsid w:val="00754CD7"/>
    <w:rsid w:val="00754D65"/>
    <w:rsid w:val="00755189"/>
    <w:rsid w:val="00755CC9"/>
    <w:rsid w:val="007563BD"/>
    <w:rsid w:val="00756E39"/>
    <w:rsid w:val="00756EB6"/>
    <w:rsid w:val="0076074C"/>
    <w:rsid w:val="007609D3"/>
    <w:rsid w:val="00760BDD"/>
    <w:rsid w:val="00761474"/>
    <w:rsid w:val="00761A57"/>
    <w:rsid w:val="007623D2"/>
    <w:rsid w:val="007624F6"/>
    <w:rsid w:val="0076268A"/>
    <w:rsid w:val="007655D5"/>
    <w:rsid w:val="00765F73"/>
    <w:rsid w:val="007664B5"/>
    <w:rsid w:val="0076674A"/>
    <w:rsid w:val="00767775"/>
    <w:rsid w:val="007678CD"/>
    <w:rsid w:val="00770B4D"/>
    <w:rsid w:val="007722D3"/>
    <w:rsid w:val="00772FEB"/>
    <w:rsid w:val="00773C9F"/>
    <w:rsid w:val="00775794"/>
    <w:rsid w:val="007763C1"/>
    <w:rsid w:val="0077683B"/>
    <w:rsid w:val="00776D7F"/>
    <w:rsid w:val="00776FF2"/>
    <w:rsid w:val="007773F7"/>
    <w:rsid w:val="00777656"/>
    <w:rsid w:val="00777E82"/>
    <w:rsid w:val="00780393"/>
    <w:rsid w:val="0078103B"/>
    <w:rsid w:val="00781119"/>
    <w:rsid w:val="0078116C"/>
    <w:rsid w:val="00781359"/>
    <w:rsid w:val="007818A0"/>
    <w:rsid w:val="00781D45"/>
    <w:rsid w:val="00782B63"/>
    <w:rsid w:val="0078511A"/>
    <w:rsid w:val="0078544A"/>
    <w:rsid w:val="0078636A"/>
    <w:rsid w:val="007867CA"/>
    <w:rsid w:val="00786921"/>
    <w:rsid w:val="00786B52"/>
    <w:rsid w:val="00786CCC"/>
    <w:rsid w:val="00787F08"/>
    <w:rsid w:val="0079069A"/>
    <w:rsid w:val="007906EC"/>
    <w:rsid w:val="00790F41"/>
    <w:rsid w:val="007910B3"/>
    <w:rsid w:val="0079141C"/>
    <w:rsid w:val="00791AB5"/>
    <w:rsid w:val="00791ED9"/>
    <w:rsid w:val="0079204C"/>
    <w:rsid w:val="007920DA"/>
    <w:rsid w:val="007925AA"/>
    <w:rsid w:val="00792ED5"/>
    <w:rsid w:val="00793292"/>
    <w:rsid w:val="007947CC"/>
    <w:rsid w:val="00794A53"/>
    <w:rsid w:val="00794E4A"/>
    <w:rsid w:val="00795840"/>
    <w:rsid w:val="00795A4B"/>
    <w:rsid w:val="00796324"/>
    <w:rsid w:val="0079633A"/>
    <w:rsid w:val="00797080"/>
    <w:rsid w:val="00797AB3"/>
    <w:rsid w:val="007A01B2"/>
    <w:rsid w:val="007A0F17"/>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0F88"/>
    <w:rsid w:val="007B16B1"/>
    <w:rsid w:val="007B220C"/>
    <w:rsid w:val="007B26E3"/>
    <w:rsid w:val="007B3BC0"/>
    <w:rsid w:val="007B555D"/>
    <w:rsid w:val="007B5A43"/>
    <w:rsid w:val="007B709B"/>
    <w:rsid w:val="007B7407"/>
    <w:rsid w:val="007B7FCD"/>
    <w:rsid w:val="007C0595"/>
    <w:rsid w:val="007C1343"/>
    <w:rsid w:val="007C250F"/>
    <w:rsid w:val="007C36BA"/>
    <w:rsid w:val="007C3969"/>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2EF"/>
    <w:rsid w:val="007E23D8"/>
    <w:rsid w:val="007E42BE"/>
    <w:rsid w:val="007E443A"/>
    <w:rsid w:val="007E47FF"/>
    <w:rsid w:val="007E48CE"/>
    <w:rsid w:val="007E4A42"/>
    <w:rsid w:val="007E58DA"/>
    <w:rsid w:val="007E6739"/>
    <w:rsid w:val="007E7062"/>
    <w:rsid w:val="007E7807"/>
    <w:rsid w:val="007E7C5B"/>
    <w:rsid w:val="007F0079"/>
    <w:rsid w:val="007F0375"/>
    <w:rsid w:val="007F04FC"/>
    <w:rsid w:val="007F0E1E"/>
    <w:rsid w:val="007F0E2B"/>
    <w:rsid w:val="007F12DE"/>
    <w:rsid w:val="007F206B"/>
    <w:rsid w:val="007F24F1"/>
    <w:rsid w:val="007F29A7"/>
    <w:rsid w:val="007F2A7B"/>
    <w:rsid w:val="007F430C"/>
    <w:rsid w:val="007F49F4"/>
    <w:rsid w:val="007F57EA"/>
    <w:rsid w:val="007F597B"/>
    <w:rsid w:val="007F5F9A"/>
    <w:rsid w:val="007F63AD"/>
    <w:rsid w:val="007F6C24"/>
    <w:rsid w:val="007F7D8B"/>
    <w:rsid w:val="00800267"/>
    <w:rsid w:val="008004B4"/>
    <w:rsid w:val="0080083E"/>
    <w:rsid w:val="008031CF"/>
    <w:rsid w:val="008032A3"/>
    <w:rsid w:val="008041D5"/>
    <w:rsid w:val="00805720"/>
    <w:rsid w:val="00805BE8"/>
    <w:rsid w:val="00810715"/>
    <w:rsid w:val="008111D1"/>
    <w:rsid w:val="00811589"/>
    <w:rsid w:val="00811BE4"/>
    <w:rsid w:val="00812060"/>
    <w:rsid w:val="00812E55"/>
    <w:rsid w:val="00813353"/>
    <w:rsid w:val="00813650"/>
    <w:rsid w:val="008138CA"/>
    <w:rsid w:val="00816078"/>
    <w:rsid w:val="00816C95"/>
    <w:rsid w:val="00816E97"/>
    <w:rsid w:val="0081736A"/>
    <w:rsid w:val="008177E3"/>
    <w:rsid w:val="008177EA"/>
    <w:rsid w:val="00820C85"/>
    <w:rsid w:val="00820C89"/>
    <w:rsid w:val="00820CE9"/>
    <w:rsid w:val="00820E6E"/>
    <w:rsid w:val="00821795"/>
    <w:rsid w:val="008218C8"/>
    <w:rsid w:val="00821D0E"/>
    <w:rsid w:val="008227AE"/>
    <w:rsid w:val="00822BA8"/>
    <w:rsid w:val="00823AA9"/>
    <w:rsid w:val="008240E8"/>
    <w:rsid w:val="008255B9"/>
    <w:rsid w:val="00825CD8"/>
    <w:rsid w:val="008262D6"/>
    <w:rsid w:val="00826C5F"/>
    <w:rsid w:val="00827203"/>
    <w:rsid w:val="00827324"/>
    <w:rsid w:val="00827808"/>
    <w:rsid w:val="00831203"/>
    <w:rsid w:val="00831319"/>
    <w:rsid w:val="008313D5"/>
    <w:rsid w:val="00831747"/>
    <w:rsid w:val="0083192C"/>
    <w:rsid w:val="00831ECC"/>
    <w:rsid w:val="00832201"/>
    <w:rsid w:val="00832B82"/>
    <w:rsid w:val="0083351C"/>
    <w:rsid w:val="008353E5"/>
    <w:rsid w:val="008355EA"/>
    <w:rsid w:val="00837458"/>
    <w:rsid w:val="00837AAE"/>
    <w:rsid w:val="00837F66"/>
    <w:rsid w:val="00841474"/>
    <w:rsid w:val="00842153"/>
    <w:rsid w:val="008425E0"/>
    <w:rsid w:val="008429AD"/>
    <w:rsid w:val="008429DB"/>
    <w:rsid w:val="00845ED3"/>
    <w:rsid w:val="008462E4"/>
    <w:rsid w:val="008462EC"/>
    <w:rsid w:val="00846382"/>
    <w:rsid w:val="00847A51"/>
    <w:rsid w:val="00847E6D"/>
    <w:rsid w:val="00847EA6"/>
    <w:rsid w:val="00847F67"/>
    <w:rsid w:val="00847F92"/>
    <w:rsid w:val="008509F4"/>
    <w:rsid w:val="00850B1E"/>
    <w:rsid w:val="00850C75"/>
    <w:rsid w:val="00850E39"/>
    <w:rsid w:val="008515A6"/>
    <w:rsid w:val="00851D07"/>
    <w:rsid w:val="00852552"/>
    <w:rsid w:val="00852BC0"/>
    <w:rsid w:val="0085312B"/>
    <w:rsid w:val="008538E7"/>
    <w:rsid w:val="00853B90"/>
    <w:rsid w:val="00854093"/>
    <w:rsid w:val="0085477A"/>
    <w:rsid w:val="00854D03"/>
    <w:rsid w:val="00854ECE"/>
    <w:rsid w:val="00855107"/>
    <w:rsid w:val="00855173"/>
    <w:rsid w:val="00855784"/>
    <w:rsid w:val="008557D9"/>
    <w:rsid w:val="00855BF7"/>
    <w:rsid w:val="00856214"/>
    <w:rsid w:val="00857523"/>
    <w:rsid w:val="0085779F"/>
    <w:rsid w:val="00860B81"/>
    <w:rsid w:val="00861073"/>
    <w:rsid w:val="00861824"/>
    <w:rsid w:val="00861AEF"/>
    <w:rsid w:val="00862089"/>
    <w:rsid w:val="008625C4"/>
    <w:rsid w:val="0086298F"/>
    <w:rsid w:val="0086521F"/>
    <w:rsid w:val="008652EB"/>
    <w:rsid w:val="008657A8"/>
    <w:rsid w:val="008659FB"/>
    <w:rsid w:val="00865D5D"/>
    <w:rsid w:val="00866D5B"/>
    <w:rsid w:val="00866F2F"/>
    <w:rsid w:val="00866FF5"/>
    <w:rsid w:val="008703F2"/>
    <w:rsid w:val="00870D72"/>
    <w:rsid w:val="008713DA"/>
    <w:rsid w:val="00872071"/>
    <w:rsid w:val="0087214A"/>
    <w:rsid w:val="008721A4"/>
    <w:rsid w:val="008721D4"/>
    <w:rsid w:val="0087332D"/>
    <w:rsid w:val="00873E1F"/>
    <w:rsid w:val="008740FE"/>
    <w:rsid w:val="00874C16"/>
    <w:rsid w:val="00874CA0"/>
    <w:rsid w:val="00874E7D"/>
    <w:rsid w:val="0087652E"/>
    <w:rsid w:val="008766AC"/>
    <w:rsid w:val="00876B98"/>
    <w:rsid w:val="00876D16"/>
    <w:rsid w:val="00877BC6"/>
    <w:rsid w:val="008811C1"/>
    <w:rsid w:val="00881A21"/>
    <w:rsid w:val="00881D8D"/>
    <w:rsid w:val="008827A3"/>
    <w:rsid w:val="00882901"/>
    <w:rsid w:val="00882982"/>
    <w:rsid w:val="008837C0"/>
    <w:rsid w:val="008846DF"/>
    <w:rsid w:val="00885114"/>
    <w:rsid w:val="00885389"/>
    <w:rsid w:val="008860FE"/>
    <w:rsid w:val="00886D1F"/>
    <w:rsid w:val="00887AA9"/>
    <w:rsid w:val="0089008B"/>
    <w:rsid w:val="00890DDF"/>
    <w:rsid w:val="008910C3"/>
    <w:rsid w:val="00891E95"/>
    <w:rsid w:val="00891EE1"/>
    <w:rsid w:val="00893987"/>
    <w:rsid w:val="00893F14"/>
    <w:rsid w:val="00894CF5"/>
    <w:rsid w:val="00894E9C"/>
    <w:rsid w:val="008963EF"/>
    <w:rsid w:val="00896415"/>
    <w:rsid w:val="0089688E"/>
    <w:rsid w:val="00896EF9"/>
    <w:rsid w:val="008A05E4"/>
    <w:rsid w:val="008A0A3C"/>
    <w:rsid w:val="008A1000"/>
    <w:rsid w:val="008A14AE"/>
    <w:rsid w:val="008A1988"/>
    <w:rsid w:val="008A1C80"/>
    <w:rsid w:val="008A1FBE"/>
    <w:rsid w:val="008A3354"/>
    <w:rsid w:val="008A3C49"/>
    <w:rsid w:val="008A42D3"/>
    <w:rsid w:val="008A444B"/>
    <w:rsid w:val="008A48E2"/>
    <w:rsid w:val="008A4E88"/>
    <w:rsid w:val="008A556F"/>
    <w:rsid w:val="008A6731"/>
    <w:rsid w:val="008A67E9"/>
    <w:rsid w:val="008A71CB"/>
    <w:rsid w:val="008A7737"/>
    <w:rsid w:val="008A7806"/>
    <w:rsid w:val="008B0105"/>
    <w:rsid w:val="008B03F2"/>
    <w:rsid w:val="008B093F"/>
    <w:rsid w:val="008B3194"/>
    <w:rsid w:val="008B446A"/>
    <w:rsid w:val="008B4506"/>
    <w:rsid w:val="008B5AE7"/>
    <w:rsid w:val="008B5E43"/>
    <w:rsid w:val="008B5EB3"/>
    <w:rsid w:val="008B618D"/>
    <w:rsid w:val="008B7704"/>
    <w:rsid w:val="008C0330"/>
    <w:rsid w:val="008C178F"/>
    <w:rsid w:val="008C27FB"/>
    <w:rsid w:val="008C288E"/>
    <w:rsid w:val="008C3304"/>
    <w:rsid w:val="008C4C14"/>
    <w:rsid w:val="008C5375"/>
    <w:rsid w:val="008C5420"/>
    <w:rsid w:val="008C5F09"/>
    <w:rsid w:val="008C60E9"/>
    <w:rsid w:val="008C73C5"/>
    <w:rsid w:val="008C792E"/>
    <w:rsid w:val="008C7B05"/>
    <w:rsid w:val="008D035D"/>
    <w:rsid w:val="008D07C1"/>
    <w:rsid w:val="008D0C2A"/>
    <w:rsid w:val="008D0C70"/>
    <w:rsid w:val="008D141E"/>
    <w:rsid w:val="008D1B7C"/>
    <w:rsid w:val="008D2919"/>
    <w:rsid w:val="008D2DE6"/>
    <w:rsid w:val="008D2E35"/>
    <w:rsid w:val="008D3035"/>
    <w:rsid w:val="008D3DF5"/>
    <w:rsid w:val="008D5922"/>
    <w:rsid w:val="008D5980"/>
    <w:rsid w:val="008D6657"/>
    <w:rsid w:val="008D70C6"/>
    <w:rsid w:val="008D75DC"/>
    <w:rsid w:val="008D79B6"/>
    <w:rsid w:val="008D7F95"/>
    <w:rsid w:val="008E1281"/>
    <w:rsid w:val="008E1D38"/>
    <w:rsid w:val="008E1F60"/>
    <w:rsid w:val="008E21A6"/>
    <w:rsid w:val="008E25B6"/>
    <w:rsid w:val="008E307E"/>
    <w:rsid w:val="008E3F58"/>
    <w:rsid w:val="008E4EE3"/>
    <w:rsid w:val="008E5A5B"/>
    <w:rsid w:val="008E5FC3"/>
    <w:rsid w:val="008E7AB0"/>
    <w:rsid w:val="008F0552"/>
    <w:rsid w:val="008F0E23"/>
    <w:rsid w:val="008F0F2A"/>
    <w:rsid w:val="008F129C"/>
    <w:rsid w:val="008F1AB1"/>
    <w:rsid w:val="008F1E75"/>
    <w:rsid w:val="008F279D"/>
    <w:rsid w:val="008F4DD1"/>
    <w:rsid w:val="008F5D74"/>
    <w:rsid w:val="008F5DDB"/>
    <w:rsid w:val="008F6056"/>
    <w:rsid w:val="008F6A3C"/>
    <w:rsid w:val="008F6AA2"/>
    <w:rsid w:val="008F6AD1"/>
    <w:rsid w:val="008F7F99"/>
    <w:rsid w:val="00901D8E"/>
    <w:rsid w:val="00902C07"/>
    <w:rsid w:val="00903E1E"/>
    <w:rsid w:val="00905804"/>
    <w:rsid w:val="00905A61"/>
    <w:rsid w:val="00905A6B"/>
    <w:rsid w:val="00907398"/>
    <w:rsid w:val="00907628"/>
    <w:rsid w:val="009076A7"/>
    <w:rsid w:val="009100CC"/>
    <w:rsid w:val="009101E2"/>
    <w:rsid w:val="00910C0D"/>
    <w:rsid w:val="00911459"/>
    <w:rsid w:val="00911D59"/>
    <w:rsid w:val="00912280"/>
    <w:rsid w:val="009127A3"/>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6E7B"/>
    <w:rsid w:val="009270EB"/>
    <w:rsid w:val="00927316"/>
    <w:rsid w:val="00927D8A"/>
    <w:rsid w:val="00930157"/>
    <w:rsid w:val="00930966"/>
    <w:rsid w:val="00930C48"/>
    <w:rsid w:val="00930E6B"/>
    <w:rsid w:val="0093121E"/>
    <w:rsid w:val="0093133D"/>
    <w:rsid w:val="0093139B"/>
    <w:rsid w:val="00931664"/>
    <w:rsid w:val="0093276D"/>
    <w:rsid w:val="00933037"/>
    <w:rsid w:val="00933208"/>
    <w:rsid w:val="00933B92"/>
    <w:rsid w:val="00933D12"/>
    <w:rsid w:val="00933E0D"/>
    <w:rsid w:val="00933ED3"/>
    <w:rsid w:val="0093576D"/>
    <w:rsid w:val="00935813"/>
    <w:rsid w:val="009359E7"/>
    <w:rsid w:val="00935C3A"/>
    <w:rsid w:val="00935DCF"/>
    <w:rsid w:val="0093638F"/>
    <w:rsid w:val="00936ED2"/>
    <w:rsid w:val="00936FE3"/>
    <w:rsid w:val="00937065"/>
    <w:rsid w:val="009370AF"/>
    <w:rsid w:val="00937553"/>
    <w:rsid w:val="00937622"/>
    <w:rsid w:val="00940285"/>
    <w:rsid w:val="009415B0"/>
    <w:rsid w:val="00941CD6"/>
    <w:rsid w:val="0094207D"/>
    <w:rsid w:val="009420E5"/>
    <w:rsid w:val="00942C7F"/>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1987"/>
    <w:rsid w:val="00961BB2"/>
    <w:rsid w:val="00962108"/>
    <w:rsid w:val="00962F19"/>
    <w:rsid w:val="009638D6"/>
    <w:rsid w:val="00964832"/>
    <w:rsid w:val="00964B7E"/>
    <w:rsid w:val="00964CE4"/>
    <w:rsid w:val="00964D90"/>
    <w:rsid w:val="0096570B"/>
    <w:rsid w:val="0096588D"/>
    <w:rsid w:val="009660D3"/>
    <w:rsid w:val="00966A2F"/>
    <w:rsid w:val="00966EFB"/>
    <w:rsid w:val="009673F4"/>
    <w:rsid w:val="0097185F"/>
    <w:rsid w:val="009737C7"/>
    <w:rsid w:val="0097408E"/>
    <w:rsid w:val="00974962"/>
    <w:rsid w:val="00974BB2"/>
    <w:rsid w:val="00974FA7"/>
    <w:rsid w:val="009756E5"/>
    <w:rsid w:val="00975E63"/>
    <w:rsid w:val="00977950"/>
    <w:rsid w:val="00977A8C"/>
    <w:rsid w:val="00977C96"/>
    <w:rsid w:val="00980247"/>
    <w:rsid w:val="0098103A"/>
    <w:rsid w:val="00981858"/>
    <w:rsid w:val="00983167"/>
    <w:rsid w:val="00983910"/>
    <w:rsid w:val="00983F36"/>
    <w:rsid w:val="00984F60"/>
    <w:rsid w:val="009862D5"/>
    <w:rsid w:val="00987121"/>
    <w:rsid w:val="00990BDD"/>
    <w:rsid w:val="009924AD"/>
    <w:rsid w:val="00992B84"/>
    <w:rsid w:val="009932AC"/>
    <w:rsid w:val="00993CF0"/>
    <w:rsid w:val="0099407D"/>
    <w:rsid w:val="00994351"/>
    <w:rsid w:val="009947FC"/>
    <w:rsid w:val="0099547A"/>
    <w:rsid w:val="00996A8F"/>
    <w:rsid w:val="00996EA7"/>
    <w:rsid w:val="009A0C13"/>
    <w:rsid w:val="009A128D"/>
    <w:rsid w:val="009A1DBF"/>
    <w:rsid w:val="009A2D5D"/>
    <w:rsid w:val="009A3346"/>
    <w:rsid w:val="009A4495"/>
    <w:rsid w:val="009A476F"/>
    <w:rsid w:val="009A4F59"/>
    <w:rsid w:val="009A5728"/>
    <w:rsid w:val="009A645F"/>
    <w:rsid w:val="009A68E6"/>
    <w:rsid w:val="009A6CCB"/>
    <w:rsid w:val="009A752A"/>
    <w:rsid w:val="009A7598"/>
    <w:rsid w:val="009B0A62"/>
    <w:rsid w:val="009B18A0"/>
    <w:rsid w:val="009B1DF8"/>
    <w:rsid w:val="009B1E2B"/>
    <w:rsid w:val="009B307B"/>
    <w:rsid w:val="009B3C30"/>
    <w:rsid w:val="009B3D20"/>
    <w:rsid w:val="009B3F90"/>
    <w:rsid w:val="009B455D"/>
    <w:rsid w:val="009B4A90"/>
    <w:rsid w:val="009B50C3"/>
    <w:rsid w:val="009B5418"/>
    <w:rsid w:val="009B7BD5"/>
    <w:rsid w:val="009C0727"/>
    <w:rsid w:val="009C0F94"/>
    <w:rsid w:val="009C15C7"/>
    <w:rsid w:val="009C20AB"/>
    <w:rsid w:val="009C2534"/>
    <w:rsid w:val="009C29D6"/>
    <w:rsid w:val="009C2BF6"/>
    <w:rsid w:val="009C2CFE"/>
    <w:rsid w:val="009C2D1C"/>
    <w:rsid w:val="009C3091"/>
    <w:rsid w:val="009C3110"/>
    <w:rsid w:val="009C364F"/>
    <w:rsid w:val="009C3C80"/>
    <w:rsid w:val="009C3F80"/>
    <w:rsid w:val="009C43DF"/>
    <w:rsid w:val="009C45EC"/>
    <w:rsid w:val="009C492F"/>
    <w:rsid w:val="009C4BF0"/>
    <w:rsid w:val="009C5A80"/>
    <w:rsid w:val="009C5C1E"/>
    <w:rsid w:val="009C5D77"/>
    <w:rsid w:val="009C66BD"/>
    <w:rsid w:val="009C75DC"/>
    <w:rsid w:val="009D00B4"/>
    <w:rsid w:val="009D01D1"/>
    <w:rsid w:val="009D123F"/>
    <w:rsid w:val="009D2404"/>
    <w:rsid w:val="009D2BC6"/>
    <w:rsid w:val="009D2FF2"/>
    <w:rsid w:val="009D3226"/>
    <w:rsid w:val="009D3385"/>
    <w:rsid w:val="009D4442"/>
    <w:rsid w:val="009D4636"/>
    <w:rsid w:val="009D479D"/>
    <w:rsid w:val="009D4F31"/>
    <w:rsid w:val="009D536B"/>
    <w:rsid w:val="009D74BA"/>
    <w:rsid w:val="009D793C"/>
    <w:rsid w:val="009D7A99"/>
    <w:rsid w:val="009D7AE1"/>
    <w:rsid w:val="009E16A9"/>
    <w:rsid w:val="009E2467"/>
    <w:rsid w:val="009E2CA2"/>
    <w:rsid w:val="009E375F"/>
    <w:rsid w:val="009E39D4"/>
    <w:rsid w:val="009E40A3"/>
    <w:rsid w:val="009E433B"/>
    <w:rsid w:val="009E48BF"/>
    <w:rsid w:val="009E50D8"/>
    <w:rsid w:val="009E5401"/>
    <w:rsid w:val="009E723C"/>
    <w:rsid w:val="009E7BDB"/>
    <w:rsid w:val="009F099E"/>
    <w:rsid w:val="009F0F9E"/>
    <w:rsid w:val="009F1E67"/>
    <w:rsid w:val="009F225D"/>
    <w:rsid w:val="009F319D"/>
    <w:rsid w:val="009F38BD"/>
    <w:rsid w:val="009F3F02"/>
    <w:rsid w:val="009F40FD"/>
    <w:rsid w:val="009F41EE"/>
    <w:rsid w:val="009F4593"/>
    <w:rsid w:val="009F47E0"/>
    <w:rsid w:val="009F5022"/>
    <w:rsid w:val="009F6381"/>
    <w:rsid w:val="009F7DC2"/>
    <w:rsid w:val="009F7E69"/>
    <w:rsid w:val="00A00B71"/>
    <w:rsid w:val="00A01643"/>
    <w:rsid w:val="00A01793"/>
    <w:rsid w:val="00A01874"/>
    <w:rsid w:val="00A020B5"/>
    <w:rsid w:val="00A025B2"/>
    <w:rsid w:val="00A02E7B"/>
    <w:rsid w:val="00A035C7"/>
    <w:rsid w:val="00A035C9"/>
    <w:rsid w:val="00A0423A"/>
    <w:rsid w:val="00A04370"/>
    <w:rsid w:val="00A04477"/>
    <w:rsid w:val="00A04C8C"/>
    <w:rsid w:val="00A05CA1"/>
    <w:rsid w:val="00A062D7"/>
    <w:rsid w:val="00A065D8"/>
    <w:rsid w:val="00A06A8B"/>
    <w:rsid w:val="00A06BE1"/>
    <w:rsid w:val="00A0704A"/>
    <w:rsid w:val="00A0758F"/>
    <w:rsid w:val="00A07AAB"/>
    <w:rsid w:val="00A10D76"/>
    <w:rsid w:val="00A1125C"/>
    <w:rsid w:val="00A11887"/>
    <w:rsid w:val="00A11BD2"/>
    <w:rsid w:val="00A11C28"/>
    <w:rsid w:val="00A13358"/>
    <w:rsid w:val="00A138F2"/>
    <w:rsid w:val="00A13F70"/>
    <w:rsid w:val="00A14FF6"/>
    <w:rsid w:val="00A153BF"/>
    <w:rsid w:val="00A153E5"/>
    <w:rsid w:val="00A154DA"/>
    <w:rsid w:val="00A1570A"/>
    <w:rsid w:val="00A16B9B"/>
    <w:rsid w:val="00A17866"/>
    <w:rsid w:val="00A17E3A"/>
    <w:rsid w:val="00A20127"/>
    <w:rsid w:val="00A20867"/>
    <w:rsid w:val="00A20DFD"/>
    <w:rsid w:val="00A211B4"/>
    <w:rsid w:val="00A2173D"/>
    <w:rsid w:val="00A217F2"/>
    <w:rsid w:val="00A21989"/>
    <w:rsid w:val="00A219FA"/>
    <w:rsid w:val="00A21C58"/>
    <w:rsid w:val="00A21F28"/>
    <w:rsid w:val="00A21F4D"/>
    <w:rsid w:val="00A223CF"/>
    <w:rsid w:val="00A226C6"/>
    <w:rsid w:val="00A228C1"/>
    <w:rsid w:val="00A22DC2"/>
    <w:rsid w:val="00A22FBF"/>
    <w:rsid w:val="00A2406B"/>
    <w:rsid w:val="00A25484"/>
    <w:rsid w:val="00A2556F"/>
    <w:rsid w:val="00A25939"/>
    <w:rsid w:val="00A25D0F"/>
    <w:rsid w:val="00A26041"/>
    <w:rsid w:val="00A26243"/>
    <w:rsid w:val="00A269DE"/>
    <w:rsid w:val="00A271AA"/>
    <w:rsid w:val="00A272B1"/>
    <w:rsid w:val="00A2734D"/>
    <w:rsid w:val="00A27F5F"/>
    <w:rsid w:val="00A30798"/>
    <w:rsid w:val="00A309CF"/>
    <w:rsid w:val="00A31691"/>
    <w:rsid w:val="00A322DB"/>
    <w:rsid w:val="00A32EE2"/>
    <w:rsid w:val="00A337AE"/>
    <w:rsid w:val="00A33DDF"/>
    <w:rsid w:val="00A33EB0"/>
    <w:rsid w:val="00A34547"/>
    <w:rsid w:val="00A35A92"/>
    <w:rsid w:val="00A36237"/>
    <w:rsid w:val="00A36AFF"/>
    <w:rsid w:val="00A376B7"/>
    <w:rsid w:val="00A4011D"/>
    <w:rsid w:val="00A41A5B"/>
    <w:rsid w:val="00A41BF5"/>
    <w:rsid w:val="00A429C5"/>
    <w:rsid w:val="00A43434"/>
    <w:rsid w:val="00A44182"/>
    <w:rsid w:val="00A44778"/>
    <w:rsid w:val="00A4613E"/>
    <w:rsid w:val="00A469E7"/>
    <w:rsid w:val="00A47509"/>
    <w:rsid w:val="00A475EF"/>
    <w:rsid w:val="00A4773A"/>
    <w:rsid w:val="00A478CD"/>
    <w:rsid w:val="00A47F6F"/>
    <w:rsid w:val="00A501C4"/>
    <w:rsid w:val="00A50334"/>
    <w:rsid w:val="00A52071"/>
    <w:rsid w:val="00A543EB"/>
    <w:rsid w:val="00A54B19"/>
    <w:rsid w:val="00A54FCE"/>
    <w:rsid w:val="00A551E6"/>
    <w:rsid w:val="00A55EA5"/>
    <w:rsid w:val="00A560F8"/>
    <w:rsid w:val="00A5639D"/>
    <w:rsid w:val="00A56482"/>
    <w:rsid w:val="00A56D96"/>
    <w:rsid w:val="00A604A4"/>
    <w:rsid w:val="00A61465"/>
    <w:rsid w:val="00A614BD"/>
    <w:rsid w:val="00A61804"/>
    <w:rsid w:val="00A61B7D"/>
    <w:rsid w:val="00A62555"/>
    <w:rsid w:val="00A6352E"/>
    <w:rsid w:val="00A63772"/>
    <w:rsid w:val="00A63A2C"/>
    <w:rsid w:val="00A64899"/>
    <w:rsid w:val="00A65821"/>
    <w:rsid w:val="00A6605B"/>
    <w:rsid w:val="00A66ADC"/>
    <w:rsid w:val="00A67C8B"/>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7EB"/>
    <w:rsid w:val="00A837FF"/>
    <w:rsid w:val="00A83FD0"/>
    <w:rsid w:val="00A84052"/>
    <w:rsid w:val="00A84730"/>
    <w:rsid w:val="00A84DC8"/>
    <w:rsid w:val="00A84E12"/>
    <w:rsid w:val="00A852DE"/>
    <w:rsid w:val="00A85597"/>
    <w:rsid w:val="00A85634"/>
    <w:rsid w:val="00A857E1"/>
    <w:rsid w:val="00A85A0D"/>
    <w:rsid w:val="00A85DBC"/>
    <w:rsid w:val="00A8638F"/>
    <w:rsid w:val="00A86404"/>
    <w:rsid w:val="00A8651D"/>
    <w:rsid w:val="00A86943"/>
    <w:rsid w:val="00A878F1"/>
    <w:rsid w:val="00A87FEB"/>
    <w:rsid w:val="00A91629"/>
    <w:rsid w:val="00A92513"/>
    <w:rsid w:val="00A932BC"/>
    <w:rsid w:val="00A9371E"/>
    <w:rsid w:val="00A93F9F"/>
    <w:rsid w:val="00A9420E"/>
    <w:rsid w:val="00A95047"/>
    <w:rsid w:val="00A9505C"/>
    <w:rsid w:val="00A95D81"/>
    <w:rsid w:val="00A96639"/>
    <w:rsid w:val="00A97648"/>
    <w:rsid w:val="00AA022A"/>
    <w:rsid w:val="00AA1646"/>
    <w:rsid w:val="00AA1712"/>
    <w:rsid w:val="00AA1CFD"/>
    <w:rsid w:val="00AA21E3"/>
    <w:rsid w:val="00AA2239"/>
    <w:rsid w:val="00AA33D2"/>
    <w:rsid w:val="00AA38EF"/>
    <w:rsid w:val="00AA410D"/>
    <w:rsid w:val="00AA4ECC"/>
    <w:rsid w:val="00AA5DD1"/>
    <w:rsid w:val="00AA5E57"/>
    <w:rsid w:val="00AA76AC"/>
    <w:rsid w:val="00AB0525"/>
    <w:rsid w:val="00AB0C57"/>
    <w:rsid w:val="00AB1195"/>
    <w:rsid w:val="00AB137C"/>
    <w:rsid w:val="00AB1F06"/>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630E"/>
    <w:rsid w:val="00AC6D6B"/>
    <w:rsid w:val="00AD0575"/>
    <w:rsid w:val="00AD0E75"/>
    <w:rsid w:val="00AD1106"/>
    <w:rsid w:val="00AD2CA6"/>
    <w:rsid w:val="00AD315A"/>
    <w:rsid w:val="00AD4307"/>
    <w:rsid w:val="00AD45B8"/>
    <w:rsid w:val="00AD4638"/>
    <w:rsid w:val="00AD46F7"/>
    <w:rsid w:val="00AD498D"/>
    <w:rsid w:val="00AD4F45"/>
    <w:rsid w:val="00AD56B1"/>
    <w:rsid w:val="00AD5BC4"/>
    <w:rsid w:val="00AD7400"/>
    <w:rsid w:val="00AD7736"/>
    <w:rsid w:val="00AD79A2"/>
    <w:rsid w:val="00AD7D0E"/>
    <w:rsid w:val="00AE0607"/>
    <w:rsid w:val="00AE08F8"/>
    <w:rsid w:val="00AE10CE"/>
    <w:rsid w:val="00AE172F"/>
    <w:rsid w:val="00AE192C"/>
    <w:rsid w:val="00AE19FB"/>
    <w:rsid w:val="00AE2136"/>
    <w:rsid w:val="00AE2BBF"/>
    <w:rsid w:val="00AE32DC"/>
    <w:rsid w:val="00AE3740"/>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209"/>
    <w:rsid w:val="00AF4B78"/>
    <w:rsid w:val="00AF4C64"/>
    <w:rsid w:val="00AF4D19"/>
    <w:rsid w:val="00AF4D8B"/>
    <w:rsid w:val="00AF4DA7"/>
    <w:rsid w:val="00AF531A"/>
    <w:rsid w:val="00AF5D80"/>
    <w:rsid w:val="00AF5DFE"/>
    <w:rsid w:val="00AF6A26"/>
    <w:rsid w:val="00AF78B4"/>
    <w:rsid w:val="00AF7D13"/>
    <w:rsid w:val="00B00074"/>
    <w:rsid w:val="00B016BD"/>
    <w:rsid w:val="00B03F11"/>
    <w:rsid w:val="00B0497B"/>
    <w:rsid w:val="00B05480"/>
    <w:rsid w:val="00B06467"/>
    <w:rsid w:val="00B067CA"/>
    <w:rsid w:val="00B06D2F"/>
    <w:rsid w:val="00B0714C"/>
    <w:rsid w:val="00B0725D"/>
    <w:rsid w:val="00B078CC"/>
    <w:rsid w:val="00B07B39"/>
    <w:rsid w:val="00B10B48"/>
    <w:rsid w:val="00B1165F"/>
    <w:rsid w:val="00B125DC"/>
    <w:rsid w:val="00B12B26"/>
    <w:rsid w:val="00B12C73"/>
    <w:rsid w:val="00B12CFC"/>
    <w:rsid w:val="00B12D17"/>
    <w:rsid w:val="00B147ED"/>
    <w:rsid w:val="00B1487B"/>
    <w:rsid w:val="00B15386"/>
    <w:rsid w:val="00B15AE5"/>
    <w:rsid w:val="00B163F8"/>
    <w:rsid w:val="00B16C63"/>
    <w:rsid w:val="00B1733C"/>
    <w:rsid w:val="00B179CD"/>
    <w:rsid w:val="00B2077A"/>
    <w:rsid w:val="00B2118E"/>
    <w:rsid w:val="00B213A9"/>
    <w:rsid w:val="00B21F3B"/>
    <w:rsid w:val="00B23667"/>
    <w:rsid w:val="00B23802"/>
    <w:rsid w:val="00B2472D"/>
    <w:rsid w:val="00B24887"/>
    <w:rsid w:val="00B24B05"/>
    <w:rsid w:val="00B24CA0"/>
    <w:rsid w:val="00B2549F"/>
    <w:rsid w:val="00B25789"/>
    <w:rsid w:val="00B262E9"/>
    <w:rsid w:val="00B26C82"/>
    <w:rsid w:val="00B278D6"/>
    <w:rsid w:val="00B30018"/>
    <w:rsid w:val="00B31590"/>
    <w:rsid w:val="00B335AA"/>
    <w:rsid w:val="00B34272"/>
    <w:rsid w:val="00B345EA"/>
    <w:rsid w:val="00B346CF"/>
    <w:rsid w:val="00B34F37"/>
    <w:rsid w:val="00B3637D"/>
    <w:rsid w:val="00B373D1"/>
    <w:rsid w:val="00B404CB"/>
    <w:rsid w:val="00B40B3B"/>
    <w:rsid w:val="00B4108D"/>
    <w:rsid w:val="00B41D73"/>
    <w:rsid w:val="00B42955"/>
    <w:rsid w:val="00B42AC9"/>
    <w:rsid w:val="00B43647"/>
    <w:rsid w:val="00B438EE"/>
    <w:rsid w:val="00B43CED"/>
    <w:rsid w:val="00B43E4D"/>
    <w:rsid w:val="00B43EBE"/>
    <w:rsid w:val="00B43F6F"/>
    <w:rsid w:val="00B43FFC"/>
    <w:rsid w:val="00B44895"/>
    <w:rsid w:val="00B45376"/>
    <w:rsid w:val="00B45DAF"/>
    <w:rsid w:val="00B46637"/>
    <w:rsid w:val="00B467BA"/>
    <w:rsid w:val="00B51799"/>
    <w:rsid w:val="00B520D2"/>
    <w:rsid w:val="00B5288F"/>
    <w:rsid w:val="00B53643"/>
    <w:rsid w:val="00B54A88"/>
    <w:rsid w:val="00B5551F"/>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447"/>
    <w:rsid w:val="00B739EE"/>
    <w:rsid w:val="00B73B29"/>
    <w:rsid w:val="00B741E0"/>
    <w:rsid w:val="00B74372"/>
    <w:rsid w:val="00B7495F"/>
    <w:rsid w:val="00B7545A"/>
    <w:rsid w:val="00B75525"/>
    <w:rsid w:val="00B76229"/>
    <w:rsid w:val="00B772F4"/>
    <w:rsid w:val="00B77719"/>
    <w:rsid w:val="00B77CCF"/>
    <w:rsid w:val="00B77DA0"/>
    <w:rsid w:val="00B80283"/>
    <w:rsid w:val="00B804A6"/>
    <w:rsid w:val="00B8095F"/>
    <w:rsid w:val="00B80B0C"/>
    <w:rsid w:val="00B80B11"/>
    <w:rsid w:val="00B80EFA"/>
    <w:rsid w:val="00B80FA6"/>
    <w:rsid w:val="00B81756"/>
    <w:rsid w:val="00B81847"/>
    <w:rsid w:val="00B82E8F"/>
    <w:rsid w:val="00B82FE0"/>
    <w:rsid w:val="00B831AE"/>
    <w:rsid w:val="00B83EF0"/>
    <w:rsid w:val="00B84160"/>
    <w:rsid w:val="00B8446C"/>
    <w:rsid w:val="00B850DD"/>
    <w:rsid w:val="00B87725"/>
    <w:rsid w:val="00B879F7"/>
    <w:rsid w:val="00B87A16"/>
    <w:rsid w:val="00B87CEF"/>
    <w:rsid w:val="00B90100"/>
    <w:rsid w:val="00B90BE6"/>
    <w:rsid w:val="00B91405"/>
    <w:rsid w:val="00B914B3"/>
    <w:rsid w:val="00B91687"/>
    <w:rsid w:val="00B92BAD"/>
    <w:rsid w:val="00B93A80"/>
    <w:rsid w:val="00B94013"/>
    <w:rsid w:val="00B96919"/>
    <w:rsid w:val="00B969A0"/>
    <w:rsid w:val="00B9755C"/>
    <w:rsid w:val="00B97F55"/>
    <w:rsid w:val="00BA10C0"/>
    <w:rsid w:val="00BA18D6"/>
    <w:rsid w:val="00BA1A78"/>
    <w:rsid w:val="00BA1B84"/>
    <w:rsid w:val="00BA2435"/>
    <w:rsid w:val="00BA259A"/>
    <w:rsid w:val="00BA259C"/>
    <w:rsid w:val="00BA29D3"/>
    <w:rsid w:val="00BA307F"/>
    <w:rsid w:val="00BA329D"/>
    <w:rsid w:val="00BA33DC"/>
    <w:rsid w:val="00BA3B7B"/>
    <w:rsid w:val="00BA3BB8"/>
    <w:rsid w:val="00BA40F8"/>
    <w:rsid w:val="00BA4F22"/>
    <w:rsid w:val="00BA5280"/>
    <w:rsid w:val="00BA595D"/>
    <w:rsid w:val="00BA5DE6"/>
    <w:rsid w:val="00BA5F77"/>
    <w:rsid w:val="00BA6865"/>
    <w:rsid w:val="00BA6955"/>
    <w:rsid w:val="00BA6F92"/>
    <w:rsid w:val="00BA732D"/>
    <w:rsid w:val="00BA77E2"/>
    <w:rsid w:val="00BA7A16"/>
    <w:rsid w:val="00BA7E46"/>
    <w:rsid w:val="00BB026A"/>
    <w:rsid w:val="00BB0586"/>
    <w:rsid w:val="00BB104B"/>
    <w:rsid w:val="00BB14F1"/>
    <w:rsid w:val="00BB472C"/>
    <w:rsid w:val="00BB572E"/>
    <w:rsid w:val="00BB59F1"/>
    <w:rsid w:val="00BB5A51"/>
    <w:rsid w:val="00BB5C64"/>
    <w:rsid w:val="00BB5FCD"/>
    <w:rsid w:val="00BB621D"/>
    <w:rsid w:val="00BB65DE"/>
    <w:rsid w:val="00BB74FD"/>
    <w:rsid w:val="00BC04C9"/>
    <w:rsid w:val="00BC16F5"/>
    <w:rsid w:val="00BC1ABD"/>
    <w:rsid w:val="00BC248A"/>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5FDD"/>
    <w:rsid w:val="00BD6404"/>
    <w:rsid w:val="00BE17B1"/>
    <w:rsid w:val="00BE33AE"/>
    <w:rsid w:val="00BE3524"/>
    <w:rsid w:val="00BE45E1"/>
    <w:rsid w:val="00BE59A6"/>
    <w:rsid w:val="00BE5AC3"/>
    <w:rsid w:val="00BE6A08"/>
    <w:rsid w:val="00BE6CE7"/>
    <w:rsid w:val="00BE6DB8"/>
    <w:rsid w:val="00BE759D"/>
    <w:rsid w:val="00BE7761"/>
    <w:rsid w:val="00BF0073"/>
    <w:rsid w:val="00BF0088"/>
    <w:rsid w:val="00BF046F"/>
    <w:rsid w:val="00BF056F"/>
    <w:rsid w:val="00BF0E7D"/>
    <w:rsid w:val="00BF1209"/>
    <w:rsid w:val="00BF1631"/>
    <w:rsid w:val="00BF1D81"/>
    <w:rsid w:val="00BF3F46"/>
    <w:rsid w:val="00BF418A"/>
    <w:rsid w:val="00BF4FE9"/>
    <w:rsid w:val="00BF504B"/>
    <w:rsid w:val="00BF5398"/>
    <w:rsid w:val="00BF5E9C"/>
    <w:rsid w:val="00BF6280"/>
    <w:rsid w:val="00BF6F83"/>
    <w:rsid w:val="00BF7223"/>
    <w:rsid w:val="00C01308"/>
    <w:rsid w:val="00C01D50"/>
    <w:rsid w:val="00C0274D"/>
    <w:rsid w:val="00C0288F"/>
    <w:rsid w:val="00C0432A"/>
    <w:rsid w:val="00C047AC"/>
    <w:rsid w:val="00C056DC"/>
    <w:rsid w:val="00C06335"/>
    <w:rsid w:val="00C078AC"/>
    <w:rsid w:val="00C07EFE"/>
    <w:rsid w:val="00C10601"/>
    <w:rsid w:val="00C11F26"/>
    <w:rsid w:val="00C11FB7"/>
    <w:rsid w:val="00C120AD"/>
    <w:rsid w:val="00C1329B"/>
    <w:rsid w:val="00C13563"/>
    <w:rsid w:val="00C1572F"/>
    <w:rsid w:val="00C159B4"/>
    <w:rsid w:val="00C16214"/>
    <w:rsid w:val="00C16ECC"/>
    <w:rsid w:val="00C17CA4"/>
    <w:rsid w:val="00C20B33"/>
    <w:rsid w:val="00C21411"/>
    <w:rsid w:val="00C21E1A"/>
    <w:rsid w:val="00C21FC3"/>
    <w:rsid w:val="00C2239A"/>
    <w:rsid w:val="00C22AE4"/>
    <w:rsid w:val="00C242C3"/>
    <w:rsid w:val="00C24C05"/>
    <w:rsid w:val="00C24D18"/>
    <w:rsid w:val="00C24D2F"/>
    <w:rsid w:val="00C252FC"/>
    <w:rsid w:val="00C25E03"/>
    <w:rsid w:val="00C26222"/>
    <w:rsid w:val="00C265D2"/>
    <w:rsid w:val="00C2796A"/>
    <w:rsid w:val="00C30061"/>
    <w:rsid w:val="00C306A9"/>
    <w:rsid w:val="00C31283"/>
    <w:rsid w:val="00C31DDB"/>
    <w:rsid w:val="00C31E89"/>
    <w:rsid w:val="00C324E3"/>
    <w:rsid w:val="00C330C2"/>
    <w:rsid w:val="00C33C35"/>
    <w:rsid w:val="00C33C48"/>
    <w:rsid w:val="00C340E5"/>
    <w:rsid w:val="00C3410E"/>
    <w:rsid w:val="00C34590"/>
    <w:rsid w:val="00C35AA7"/>
    <w:rsid w:val="00C36765"/>
    <w:rsid w:val="00C36D31"/>
    <w:rsid w:val="00C370E0"/>
    <w:rsid w:val="00C404C3"/>
    <w:rsid w:val="00C406BE"/>
    <w:rsid w:val="00C41760"/>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1B3"/>
    <w:rsid w:val="00C533BA"/>
    <w:rsid w:val="00C54BA7"/>
    <w:rsid w:val="00C54E4C"/>
    <w:rsid w:val="00C561A6"/>
    <w:rsid w:val="00C5739F"/>
    <w:rsid w:val="00C57562"/>
    <w:rsid w:val="00C5770E"/>
    <w:rsid w:val="00C57A2F"/>
    <w:rsid w:val="00C57CF0"/>
    <w:rsid w:val="00C61499"/>
    <w:rsid w:val="00C61E0C"/>
    <w:rsid w:val="00C62283"/>
    <w:rsid w:val="00C629B1"/>
    <w:rsid w:val="00C63557"/>
    <w:rsid w:val="00C635A5"/>
    <w:rsid w:val="00C6434E"/>
    <w:rsid w:val="00C6481F"/>
    <w:rsid w:val="00C649BD"/>
    <w:rsid w:val="00C655D1"/>
    <w:rsid w:val="00C657A7"/>
    <w:rsid w:val="00C65891"/>
    <w:rsid w:val="00C6650A"/>
    <w:rsid w:val="00C6695F"/>
    <w:rsid w:val="00C66AC9"/>
    <w:rsid w:val="00C67512"/>
    <w:rsid w:val="00C70820"/>
    <w:rsid w:val="00C70AF6"/>
    <w:rsid w:val="00C724CD"/>
    <w:rsid w:val="00C724D3"/>
    <w:rsid w:val="00C72951"/>
    <w:rsid w:val="00C72BAC"/>
    <w:rsid w:val="00C73D98"/>
    <w:rsid w:val="00C76513"/>
    <w:rsid w:val="00C76F38"/>
    <w:rsid w:val="00C76FEE"/>
    <w:rsid w:val="00C77D84"/>
    <w:rsid w:val="00C77DD9"/>
    <w:rsid w:val="00C8106F"/>
    <w:rsid w:val="00C810D1"/>
    <w:rsid w:val="00C810D9"/>
    <w:rsid w:val="00C839B5"/>
    <w:rsid w:val="00C83BE6"/>
    <w:rsid w:val="00C8410C"/>
    <w:rsid w:val="00C85314"/>
    <w:rsid w:val="00C85354"/>
    <w:rsid w:val="00C86A1F"/>
    <w:rsid w:val="00C86ABA"/>
    <w:rsid w:val="00C87F4E"/>
    <w:rsid w:val="00C90CDF"/>
    <w:rsid w:val="00C91701"/>
    <w:rsid w:val="00C92FC8"/>
    <w:rsid w:val="00C938CB"/>
    <w:rsid w:val="00C941AE"/>
    <w:rsid w:val="00C941CD"/>
    <w:rsid w:val="00C943F3"/>
    <w:rsid w:val="00C94B48"/>
    <w:rsid w:val="00C9520B"/>
    <w:rsid w:val="00C95AA3"/>
    <w:rsid w:val="00C962A0"/>
    <w:rsid w:val="00CA0172"/>
    <w:rsid w:val="00CA03E1"/>
    <w:rsid w:val="00CA0461"/>
    <w:rsid w:val="00CA08C6"/>
    <w:rsid w:val="00CA0A77"/>
    <w:rsid w:val="00CA0BAE"/>
    <w:rsid w:val="00CA1B22"/>
    <w:rsid w:val="00CA24B7"/>
    <w:rsid w:val="00CA2729"/>
    <w:rsid w:val="00CA2A74"/>
    <w:rsid w:val="00CA2EAB"/>
    <w:rsid w:val="00CA3057"/>
    <w:rsid w:val="00CA45F8"/>
    <w:rsid w:val="00CA4AA7"/>
    <w:rsid w:val="00CA5129"/>
    <w:rsid w:val="00CA52B0"/>
    <w:rsid w:val="00CA58E5"/>
    <w:rsid w:val="00CA5F6B"/>
    <w:rsid w:val="00CA74CE"/>
    <w:rsid w:val="00CA7D89"/>
    <w:rsid w:val="00CA7F9C"/>
    <w:rsid w:val="00CB021C"/>
    <w:rsid w:val="00CB0305"/>
    <w:rsid w:val="00CB0AB3"/>
    <w:rsid w:val="00CB0ABF"/>
    <w:rsid w:val="00CB1E03"/>
    <w:rsid w:val="00CB2A1B"/>
    <w:rsid w:val="00CB33C7"/>
    <w:rsid w:val="00CB3501"/>
    <w:rsid w:val="00CB48A8"/>
    <w:rsid w:val="00CB5F7C"/>
    <w:rsid w:val="00CB6875"/>
    <w:rsid w:val="00CB69BC"/>
    <w:rsid w:val="00CB6DA7"/>
    <w:rsid w:val="00CB7775"/>
    <w:rsid w:val="00CB78F9"/>
    <w:rsid w:val="00CB78FA"/>
    <w:rsid w:val="00CB7969"/>
    <w:rsid w:val="00CB7E4C"/>
    <w:rsid w:val="00CB7E99"/>
    <w:rsid w:val="00CC07FF"/>
    <w:rsid w:val="00CC0A25"/>
    <w:rsid w:val="00CC0A3D"/>
    <w:rsid w:val="00CC0A54"/>
    <w:rsid w:val="00CC0F14"/>
    <w:rsid w:val="00CC1A02"/>
    <w:rsid w:val="00CC1A30"/>
    <w:rsid w:val="00CC25B4"/>
    <w:rsid w:val="00CC2664"/>
    <w:rsid w:val="00CC2A01"/>
    <w:rsid w:val="00CC30B6"/>
    <w:rsid w:val="00CC315D"/>
    <w:rsid w:val="00CC3165"/>
    <w:rsid w:val="00CC3768"/>
    <w:rsid w:val="00CC46CC"/>
    <w:rsid w:val="00CC4DE6"/>
    <w:rsid w:val="00CC537A"/>
    <w:rsid w:val="00CC5482"/>
    <w:rsid w:val="00CC5F88"/>
    <w:rsid w:val="00CC62AE"/>
    <w:rsid w:val="00CC63D8"/>
    <w:rsid w:val="00CC68E4"/>
    <w:rsid w:val="00CC69C8"/>
    <w:rsid w:val="00CC6ECA"/>
    <w:rsid w:val="00CC7204"/>
    <w:rsid w:val="00CC7512"/>
    <w:rsid w:val="00CC77A2"/>
    <w:rsid w:val="00CC78BB"/>
    <w:rsid w:val="00CC79B8"/>
    <w:rsid w:val="00CD03B2"/>
    <w:rsid w:val="00CD08DA"/>
    <w:rsid w:val="00CD0FC1"/>
    <w:rsid w:val="00CD190C"/>
    <w:rsid w:val="00CD1DA6"/>
    <w:rsid w:val="00CD307E"/>
    <w:rsid w:val="00CD31C7"/>
    <w:rsid w:val="00CD3637"/>
    <w:rsid w:val="00CD451F"/>
    <w:rsid w:val="00CD5E18"/>
    <w:rsid w:val="00CD5E63"/>
    <w:rsid w:val="00CD629F"/>
    <w:rsid w:val="00CD6A1B"/>
    <w:rsid w:val="00CD7FD3"/>
    <w:rsid w:val="00CE07E0"/>
    <w:rsid w:val="00CE094F"/>
    <w:rsid w:val="00CE0A7F"/>
    <w:rsid w:val="00CE1718"/>
    <w:rsid w:val="00CE1776"/>
    <w:rsid w:val="00CE1D3A"/>
    <w:rsid w:val="00CE28D2"/>
    <w:rsid w:val="00CE45BB"/>
    <w:rsid w:val="00CE4C51"/>
    <w:rsid w:val="00CE4E5B"/>
    <w:rsid w:val="00CE4FFD"/>
    <w:rsid w:val="00CE583B"/>
    <w:rsid w:val="00CE597A"/>
    <w:rsid w:val="00CE6191"/>
    <w:rsid w:val="00CE656F"/>
    <w:rsid w:val="00CE6C4E"/>
    <w:rsid w:val="00CE717B"/>
    <w:rsid w:val="00CE7199"/>
    <w:rsid w:val="00CE7405"/>
    <w:rsid w:val="00CE77A8"/>
    <w:rsid w:val="00CE7BD0"/>
    <w:rsid w:val="00CF0321"/>
    <w:rsid w:val="00CF0CF4"/>
    <w:rsid w:val="00CF21FF"/>
    <w:rsid w:val="00CF2802"/>
    <w:rsid w:val="00CF2D20"/>
    <w:rsid w:val="00CF3352"/>
    <w:rsid w:val="00CF4156"/>
    <w:rsid w:val="00CF5249"/>
    <w:rsid w:val="00CF528E"/>
    <w:rsid w:val="00CF6747"/>
    <w:rsid w:val="00CF7287"/>
    <w:rsid w:val="00D0036C"/>
    <w:rsid w:val="00D013B2"/>
    <w:rsid w:val="00D01778"/>
    <w:rsid w:val="00D01A8D"/>
    <w:rsid w:val="00D020A2"/>
    <w:rsid w:val="00D03A00"/>
    <w:rsid w:val="00D03D00"/>
    <w:rsid w:val="00D04746"/>
    <w:rsid w:val="00D049ED"/>
    <w:rsid w:val="00D05C30"/>
    <w:rsid w:val="00D0638C"/>
    <w:rsid w:val="00D06D47"/>
    <w:rsid w:val="00D07BC1"/>
    <w:rsid w:val="00D10052"/>
    <w:rsid w:val="00D10BA2"/>
    <w:rsid w:val="00D10DE3"/>
    <w:rsid w:val="00D11359"/>
    <w:rsid w:val="00D114F4"/>
    <w:rsid w:val="00D12E3B"/>
    <w:rsid w:val="00D14165"/>
    <w:rsid w:val="00D14955"/>
    <w:rsid w:val="00D14C65"/>
    <w:rsid w:val="00D14EFD"/>
    <w:rsid w:val="00D15132"/>
    <w:rsid w:val="00D15F59"/>
    <w:rsid w:val="00D16A3D"/>
    <w:rsid w:val="00D17564"/>
    <w:rsid w:val="00D17584"/>
    <w:rsid w:val="00D17C60"/>
    <w:rsid w:val="00D17D0B"/>
    <w:rsid w:val="00D201AE"/>
    <w:rsid w:val="00D22472"/>
    <w:rsid w:val="00D22DC2"/>
    <w:rsid w:val="00D22F89"/>
    <w:rsid w:val="00D2333E"/>
    <w:rsid w:val="00D23906"/>
    <w:rsid w:val="00D23ED3"/>
    <w:rsid w:val="00D242C6"/>
    <w:rsid w:val="00D248AB"/>
    <w:rsid w:val="00D24DC3"/>
    <w:rsid w:val="00D25B46"/>
    <w:rsid w:val="00D262D8"/>
    <w:rsid w:val="00D26667"/>
    <w:rsid w:val="00D27116"/>
    <w:rsid w:val="00D27B9B"/>
    <w:rsid w:val="00D309FF"/>
    <w:rsid w:val="00D30CF6"/>
    <w:rsid w:val="00D30FA8"/>
    <w:rsid w:val="00D31054"/>
    <w:rsid w:val="00D3188C"/>
    <w:rsid w:val="00D32CC3"/>
    <w:rsid w:val="00D33290"/>
    <w:rsid w:val="00D33334"/>
    <w:rsid w:val="00D33870"/>
    <w:rsid w:val="00D33F80"/>
    <w:rsid w:val="00D35AF1"/>
    <w:rsid w:val="00D35B01"/>
    <w:rsid w:val="00D35F9B"/>
    <w:rsid w:val="00D367AD"/>
    <w:rsid w:val="00D36B69"/>
    <w:rsid w:val="00D37065"/>
    <w:rsid w:val="00D37601"/>
    <w:rsid w:val="00D408DD"/>
    <w:rsid w:val="00D40955"/>
    <w:rsid w:val="00D414CE"/>
    <w:rsid w:val="00D41642"/>
    <w:rsid w:val="00D416A5"/>
    <w:rsid w:val="00D439EC"/>
    <w:rsid w:val="00D45D72"/>
    <w:rsid w:val="00D462A6"/>
    <w:rsid w:val="00D47F99"/>
    <w:rsid w:val="00D50954"/>
    <w:rsid w:val="00D50B70"/>
    <w:rsid w:val="00D50EED"/>
    <w:rsid w:val="00D520E4"/>
    <w:rsid w:val="00D525EE"/>
    <w:rsid w:val="00D52B77"/>
    <w:rsid w:val="00D52DE1"/>
    <w:rsid w:val="00D531A6"/>
    <w:rsid w:val="00D5326A"/>
    <w:rsid w:val="00D5388D"/>
    <w:rsid w:val="00D53A38"/>
    <w:rsid w:val="00D542F8"/>
    <w:rsid w:val="00D554CC"/>
    <w:rsid w:val="00D55EA5"/>
    <w:rsid w:val="00D56341"/>
    <w:rsid w:val="00D56575"/>
    <w:rsid w:val="00D575DD"/>
    <w:rsid w:val="00D57940"/>
    <w:rsid w:val="00D57B6A"/>
    <w:rsid w:val="00D57DFA"/>
    <w:rsid w:val="00D60144"/>
    <w:rsid w:val="00D601F1"/>
    <w:rsid w:val="00D617B8"/>
    <w:rsid w:val="00D618CD"/>
    <w:rsid w:val="00D62E18"/>
    <w:rsid w:val="00D6519F"/>
    <w:rsid w:val="00D658DA"/>
    <w:rsid w:val="00D6680F"/>
    <w:rsid w:val="00D66811"/>
    <w:rsid w:val="00D67295"/>
    <w:rsid w:val="00D67C2E"/>
    <w:rsid w:val="00D67DA6"/>
    <w:rsid w:val="00D67FCF"/>
    <w:rsid w:val="00D709CE"/>
    <w:rsid w:val="00D70D3F"/>
    <w:rsid w:val="00D71D51"/>
    <w:rsid w:val="00D71F73"/>
    <w:rsid w:val="00D72C9D"/>
    <w:rsid w:val="00D73838"/>
    <w:rsid w:val="00D73B58"/>
    <w:rsid w:val="00D756CF"/>
    <w:rsid w:val="00D757D2"/>
    <w:rsid w:val="00D75DAD"/>
    <w:rsid w:val="00D760BE"/>
    <w:rsid w:val="00D803D0"/>
    <w:rsid w:val="00D80786"/>
    <w:rsid w:val="00D808D7"/>
    <w:rsid w:val="00D80945"/>
    <w:rsid w:val="00D80A5E"/>
    <w:rsid w:val="00D80D16"/>
    <w:rsid w:val="00D815EA"/>
    <w:rsid w:val="00D81714"/>
    <w:rsid w:val="00D819FD"/>
    <w:rsid w:val="00D81CAB"/>
    <w:rsid w:val="00D829FC"/>
    <w:rsid w:val="00D82C78"/>
    <w:rsid w:val="00D84665"/>
    <w:rsid w:val="00D84AC0"/>
    <w:rsid w:val="00D84E4F"/>
    <w:rsid w:val="00D84F2E"/>
    <w:rsid w:val="00D850DB"/>
    <w:rsid w:val="00D853E8"/>
    <w:rsid w:val="00D85475"/>
    <w:rsid w:val="00D8576F"/>
    <w:rsid w:val="00D85A60"/>
    <w:rsid w:val="00D85CFC"/>
    <w:rsid w:val="00D8677F"/>
    <w:rsid w:val="00D86D8E"/>
    <w:rsid w:val="00D8722F"/>
    <w:rsid w:val="00D91193"/>
    <w:rsid w:val="00D9181E"/>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0DA"/>
    <w:rsid w:val="00DA2606"/>
    <w:rsid w:val="00DA3A86"/>
    <w:rsid w:val="00DA4C1B"/>
    <w:rsid w:val="00DA5115"/>
    <w:rsid w:val="00DA6A7A"/>
    <w:rsid w:val="00DA6D12"/>
    <w:rsid w:val="00DB22A6"/>
    <w:rsid w:val="00DB2AA8"/>
    <w:rsid w:val="00DB3A4F"/>
    <w:rsid w:val="00DB459E"/>
    <w:rsid w:val="00DB47B5"/>
    <w:rsid w:val="00DB57C8"/>
    <w:rsid w:val="00DB7121"/>
    <w:rsid w:val="00DC0829"/>
    <w:rsid w:val="00DC1270"/>
    <w:rsid w:val="00DC12F5"/>
    <w:rsid w:val="00DC1E43"/>
    <w:rsid w:val="00DC2500"/>
    <w:rsid w:val="00DC38E7"/>
    <w:rsid w:val="00DC49CD"/>
    <w:rsid w:val="00DC4F53"/>
    <w:rsid w:val="00DC4F72"/>
    <w:rsid w:val="00DC6D7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D6394"/>
    <w:rsid w:val="00DE01CD"/>
    <w:rsid w:val="00DE0A8A"/>
    <w:rsid w:val="00DE111D"/>
    <w:rsid w:val="00DE1619"/>
    <w:rsid w:val="00DE1B87"/>
    <w:rsid w:val="00DE2883"/>
    <w:rsid w:val="00DE2B75"/>
    <w:rsid w:val="00DE3160"/>
    <w:rsid w:val="00DE31F0"/>
    <w:rsid w:val="00DE38E7"/>
    <w:rsid w:val="00DE3D1C"/>
    <w:rsid w:val="00DE3ECE"/>
    <w:rsid w:val="00DE45D9"/>
    <w:rsid w:val="00DE4E12"/>
    <w:rsid w:val="00DE5174"/>
    <w:rsid w:val="00DE58F6"/>
    <w:rsid w:val="00DE5EA4"/>
    <w:rsid w:val="00DE701B"/>
    <w:rsid w:val="00DF063B"/>
    <w:rsid w:val="00DF1371"/>
    <w:rsid w:val="00DF1D58"/>
    <w:rsid w:val="00DF2286"/>
    <w:rsid w:val="00DF2E23"/>
    <w:rsid w:val="00DF517A"/>
    <w:rsid w:val="00DF5CB4"/>
    <w:rsid w:val="00DF64BA"/>
    <w:rsid w:val="00DF654F"/>
    <w:rsid w:val="00DF6983"/>
    <w:rsid w:val="00E0031D"/>
    <w:rsid w:val="00E00486"/>
    <w:rsid w:val="00E00E5B"/>
    <w:rsid w:val="00E015B6"/>
    <w:rsid w:val="00E015C5"/>
    <w:rsid w:val="00E01C41"/>
    <w:rsid w:val="00E01D02"/>
    <w:rsid w:val="00E0227D"/>
    <w:rsid w:val="00E02ED7"/>
    <w:rsid w:val="00E03943"/>
    <w:rsid w:val="00E046EA"/>
    <w:rsid w:val="00E04B84"/>
    <w:rsid w:val="00E052B1"/>
    <w:rsid w:val="00E06466"/>
    <w:rsid w:val="00E06835"/>
    <w:rsid w:val="00E06FDA"/>
    <w:rsid w:val="00E104CF"/>
    <w:rsid w:val="00E105C2"/>
    <w:rsid w:val="00E10ED7"/>
    <w:rsid w:val="00E11A49"/>
    <w:rsid w:val="00E12067"/>
    <w:rsid w:val="00E14EA9"/>
    <w:rsid w:val="00E1538B"/>
    <w:rsid w:val="00E1552D"/>
    <w:rsid w:val="00E156FF"/>
    <w:rsid w:val="00E1604E"/>
    <w:rsid w:val="00E160A5"/>
    <w:rsid w:val="00E16C21"/>
    <w:rsid w:val="00E16FC8"/>
    <w:rsid w:val="00E17026"/>
    <w:rsid w:val="00E1713D"/>
    <w:rsid w:val="00E17FC0"/>
    <w:rsid w:val="00E17FF5"/>
    <w:rsid w:val="00E20A43"/>
    <w:rsid w:val="00E21D21"/>
    <w:rsid w:val="00E228D7"/>
    <w:rsid w:val="00E22EDE"/>
    <w:rsid w:val="00E23898"/>
    <w:rsid w:val="00E242CA"/>
    <w:rsid w:val="00E25F3B"/>
    <w:rsid w:val="00E26CE1"/>
    <w:rsid w:val="00E26E48"/>
    <w:rsid w:val="00E272B2"/>
    <w:rsid w:val="00E2763F"/>
    <w:rsid w:val="00E27D56"/>
    <w:rsid w:val="00E301FB"/>
    <w:rsid w:val="00E30471"/>
    <w:rsid w:val="00E30668"/>
    <w:rsid w:val="00E30973"/>
    <w:rsid w:val="00E30B29"/>
    <w:rsid w:val="00E31273"/>
    <w:rsid w:val="00E3199D"/>
    <w:rsid w:val="00E319F1"/>
    <w:rsid w:val="00E323B8"/>
    <w:rsid w:val="00E3287E"/>
    <w:rsid w:val="00E33CD2"/>
    <w:rsid w:val="00E33CF2"/>
    <w:rsid w:val="00E33F7A"/>
    <w:rsid w:val="00E34D78"/>
    <w:rsid w:val="00E35F97"/>
    <w:rsid w:val="00E3639C"/>
    <w:rsid w:val="00E363E5"/>
    <w:rsid w:val="00E3672B"/>
    <w:rsid w:val="00E3685C"/>
    <w:rsid w:val="00E368F6"/>
    <w:rsid w:val="00E37FE2"/>
    <w:rsid w:val="00E40C30"/>
    <w:rsid w:val="00E40E90"/>
    <w:rsid w:val="00E41F4F"/>
    <w:rsid w:val="00E425F5"/>
    <w:rsid w:val="00E42B77"/>
    <w:rsid w:val="00E4372B"/>
    <w:rsid w:val="00E43D2E"/>
    <w:rsid w:val="00E4485C"/>
    <w:rsid w:val="00E45C7E"/>
    <w:rsid w:val="00E45E8B"/>
    <w:rsid w:val="00E4627B"/>
    <w:rsid w:val="00E52204"/>
    <w:rsid w:val="00E52CD5"/>
    <w:rsid w:val="00E531EB"/>
    <w:rsid w:val="00E53522"/>
    <w:rsid w:val="00E53A75"/>
    <w:rsid w:val="00E53A9D"/>
    <w:rsid w:val="00E53B33"/>
    <w:rsid w:val="00E53DC9"/>
    <w:rsid w:val="00E53EA8"/>
    <w:rsid w:val="00E54035"/>
    <w:rsid w:val="00E54874"/>
    <w:rsid w:val="00E54B6F"/>
    <w:rsid w:val="00E55802"/>
    <w:rsid w:val="00E55ACA"/>
    <w:rsid w:val="00E55CDE"/>
    <w:rsid w:val="00E5693B"/>
    <w:rsid w:val="00E573F5"/>
    <w:rsid w:val="00E577DE"/>
    <w:rsid w:val="00E5783A"/>
    <w:rsid w:val="00E57B74"/>
    <w:rsid w:val="00E6053F"/>
    <w:rsid w:val="00E61035"/>
    <w:rsid w:val="00E62078"/>
    <w:rsid w:val="00E62278"/>
    <w:rsid w:val="00E624F1"/>
    <w:rsid w:val="00E626F4"/>
    <w:rsid w:val="00E63007"/>
    <w:rsid w:val="00E6499F"/>
    <w:rsid w:val="00E65234"/>
    <w:rsid w:val="00E65BC6"/>
    <w:rsid w:val="00E661FF"/>
    <w:rsid w:val="00E6667D"/>
    <w:rsid w:val="00E702B9"/>
    <w:rsid w:val="00E702DD"/>
    <w:rsid w:val="00E70F35"/>
    <w:rsid w:val="00E718F3"/>
    <w:rsid w:val="00E726EB"/>
    <w:rsid w:val="00E7292D"/>
    <w:rsid w:val="00E72CF1"/>
    <w:rsid w:val="00E73EE2"/>
    <w:rsid w:val="00E740CF"/>
    <w:rsid w:val="00E74128"/>
    <w:rsid w:val="00E74854"/>
    <w:rsid w:val="00E74A56"/>
    <w:rsid w:val="00E7595F"/>
    <w:rsid w:val="00E773C1"/>
    <w:rsid w:val="00E77617"/>
    <w:rsid w:val="00E803ED"/>
    <w:rsid w:val="00E80B52"/>
    <w:rsid w:val="00E821A1"/>
    <w:rsid w:val="00E824C3"/>
    <w:rsid w:val="00E82840"/>
    <w:rsid w:val="00E83292"/>
    <w:rsid w:val="00E8398A"/>
    <w:rsid w:val="00E840B3"/>
    <w:rsid w:val="00E8413F"/>
    <w:rsid w:val="00E84D10"/>
    <w:rsid w:val="00E8629F"/>
    <w:rsid w:val="00E8668A"/>
    <w:rsid w:val="00E86C34"/>
    <w:rsid w:val="00E86CC8"/>
    <w:rsid w:val="00E90068"/>
    <w:rsid w:val="00E906CC"/>
    <w:rsid w:val="00E90F42"/>
    <w:rsid w:val="00E91008"/>
    <w:rsid w:val="00E92163"/>
    <w:rsid w:val="00E9291F"/>
    <w:rsid w:val="00E93125"/>
    <w:rsid w:val="00E931B1"/>
    <w:rsid w:val="00E9374E"/>
    <w:rsid w:val="00E93A46"/>
    <w:rsid w:val="00E9403F"/>
    <w:rsid w:val="00E94E60"/>
    <w:rsid w:val="00E94F54"/>
    <w:rsid w:val="00E951E9"/>
    <w:rsid w:val="00E95285"/>
    <w:rsid w:val="00E95308"/>
    <w:rsid w:val="00E95776"/>
    <w:rsid w:val="00E96291"/>
    <w:rsid w:val="00E971C2"/>
    <w:rsid w:val="00E97424"/>
    <w:rsid w:val="00E97AD5"/>
    <w:rsid w:val="00EA0641"/>
    <w:rsid w:val="00EA0C65"/>
    <w:rsid w:val="00EA0D09"/>
    <w:rsid w:val="00EA0E3A"/>
    <w:rsid w:val="00EA1111"/>
    <w:rsid w:val="00EA15AB"/>
    <w:rsid w:val="00EA21D5"/>
    <w:rsid w:val="00EA270B"/>
    <w:rsid w:val="00EA2DB1"/>
    <w:rsid w:val="00EA3B4F"/>
    <w:rsid w:val="00EA3C24"/>
    <w:rsid w:val="00EA40FA"/>
    <w:rsid w:val="00EA42B0"/>
    <w:rsid w:val="00EA42E1"/>
    <w:rsid w:val="00EA4380"/>
    <w:rsid w:val="00EA4741"/>
    <w:rsid w:val="00EA49C2"/>
    <w:rsid w:val="00EA5264"/>
    <w:rsid w:val="00EA550D"/>
    <w:rsid w:val="00EA59BD"/>
    <w:rsid w:val="00EA5FF0"/>
    <w:rsid w:val="00EA6389"/>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0A26"/>
    <w:rsid w:val="00EC16C5"/>
    <w:rsid w:val="00EC2046"/>
    <w:rsid w:val="00EC2FB5"/>
    <w:rsid w:val="00EC322D"/>
    <w:rsid w:val="00EC3480"/>
    <w:rsid w:val="00EC3A2E"/>
    <w:rsid w:val="00EC4309"/>
    <w:rsid w:val="00EC43E6"/>
    <w:rsid w:val="00EC529A"/>
    <w:rsid w:val="00EC65E0"/>
    <w:rsid w:val="00EC77FC"/>
    <w:rsid w:val="00ED0AB7"/>
    <w:rsid w:val="00ED12E6"/>
    <w:rsid w:val="00ED2197"/>
    <w:rsid w:val="00ED225A"/>
    <w:rsid w:val="00ED225E"/>
    <w:rsid w:val="00ED230E"/>
    <w:rsid w:val="00ED2C81"/>
    <w:rsid w:val="00ED3067"/>
    <w:rsid w:val="00ED378A"/>
    <w:rsid w:val="00ED383A"/>
    <w:rsid w:val="00ED3F40"/>
    <w:rsid w:val="00ED4E42"/>
    <w:rsid w:val="00ED4F23"/>
    <w:rsid w:val="00ED6983"/>
    <w:rsid w:val="00ED6DFF"/>
    <w:rsid w:val="00ED7F3A"/>
    <w:rsid w:val="00ED7FA2"/>
    <w:rsid w:val="00EE052D"/>
    <w:rsid w:val="00EE06C1"/>
    <w:rsid w:val="00EE06D5"/>
    <w:rsid w:val="00EE1080"/>
    <w:rsid w:val="00EE10B9"/>
    <w:rsid w:val="00EE116A"/>
    <w:rsid w:val="00EE1357"/>
    <w:rsid w:val="00EE1944"/>
    <w:rsid w:val="00EE260A"/>
    <w:rsid w:val="00EE2EA6"/>
    <w:rsid w:val="00EE3F53"/>
    <w:rsid w:val="00EE5C54"/>
    <w:rsid w:val="00EE5F9C"/>
    <w:rsid w:val="00EE6EFA"/>
    <w:rsid w:val="00EE79E9"/>
    <w:rsid w:val="00EF08EB"/>
    <w:rsid w:val="00EF0F3D"/>
    <w:rsid w:val="00EF15CD"/>
    <w:rsid w:val="00EF1EC5"/>
    <w:rsid w:val="00EF25AD"/>
    <w:rsid w:val="00EF2F72"/>
    <w:rsid w:val="00EF3EA9"/>
    <w:rsid w:val="00EF4136"/>
    <w:rsid w:val="00EF4C88"/>
    <w:rsid w:val="00EF55EB"/>
    <w:rsid w:val="00EF59FF"/>
    <w:rsid w:val="00EF5DF0"/>
    <w:rsid w:val="00EF67AA"/>
    <w:rsid w:val="00EF6BC7"/>
    <w:rsid w:val="00EF73CC"/>
    <w:rsid w:val="00EF771A"/>
    <w:rsid w:val="00F00DCC"/>
    <w:rsid w:val="00F0156F"/>
    <w:rsid w:val="00F0276C"/>
    <w:rsid w:val="00F0292C"/>
    <w:rsid w:val="00F02CDE"/>
    <w:rsid w:val="00F02E77"/>
    <w:rsid w:val="00F02E98"/>
    <w:rsid w:val="00F04081"/>
    <w:rsid w:val="00F04A6A"/>
    <w:rsid w:val="00F05AC8"/>
    <w:rsid w:val="00F05C38"/>
    <w:rsid w:val="00F07040"/>
    <w:rsid w:val="00F07167"/>
    <w:rsid w:val="00F072D8"/>
    <w:rsid w:val="00F07CE0"/>
    <w:rsid w:val="00F103BF"/>
    <w:rsid w:val="00F10498"/>
    <w:rsid w:val="00F113EC"/>
    <w:rsid w:val="00F115F5"/>
    <w:rsid w:val="00F13D00"/>
    <w:rsid w:val="00F13D05"/>
    <w:rsid w:val="00F162CC"/>
    <w:rsid w:val="00F1679D"/>
    <w:rsid w:val="00F1682C"/>
    <w:rsid w:val="00F1702B"/>
    <w:rsid w:val="00F204CF"/>
    <w:rsid w:val="00F20B91"/>
    <w:rsid w:val="00F21139"/>
    <w:rsid w:val="00F214F9"/>
    <w:rsid w:val="00F21981"/>
    <w:rsid w:val="00F22810"/>
    <w:rsid w:val="00F23980"/>
    <w:rsid w:val="00F23AFC"/>
    <w:rsid w:val="00F23BE6"/>
    <w:rsid w:val="00F24227"/>
    <w:rsid w:val="00F24983"/>
    <w:rsid w:val="00F24B8B"/>
    <w:rsid w:val="00F24C55"/>
    <w:rsid w:val="00F255CB"/>
    <w:rsid w:val="00F25988"/>
    <w:rsid w:val="00F25BF6"/>
    <w:rsid w:val="00F25D0F"/>
    <w:rsid w:val="00F26226"/>
    <w:rsid w:val="00F26C62"/>
    <w:rsid w:val="00F30A26"/>
    <w:rsid w:val="00F30CCC"/>
    <w:rsid w:val="00F30D2E"/>
    <w:rsid w:val="00F311B4"/>
    <w:rsid w:val="00F3326F"/>
    <w:rsid w:val="00F335E2"/>
    <w:rsid w:val="00F3363A"/>
    <w:rsid w:val="00F33AD5"/>
    <w:rsid w:val="00F34765"/>
    <w:rsid w:val="00F348CB"/>
    <w:rsid w:val="00F34AF0"/>
    <w:rsid w:val="00F34BDE"/>
    <w:rsid w:val="00F35516"/>
    <w:rsid w:val="00F35790"/>
    <w:rsid w:val="00F3593A"/>
    <w:rsid w:val="00F35C77"/>
    <w:rsid w:val="00F371C1"/>
    <w:rsid w:val="00F373EC"/>
    <w:rsid w:val="00F37515"/>
    <w:rsid w:val="00F37877"/>
    <w:rsid w:val="00F37BEC"/>
    <w:rsid w:val="00F37FB2"/>
    <w:rsid w:val="00F40729"/>
    <w:rsid w:val="00F410D7"/>
    <w:rsid w:val="00F4136D"/>
    <w:rsid w:val="00F41478"/>
    <w:rsid w:val="00F41638"/>
    <w:rsid w:val="00F4212E"/>
    <w:rsid w:val="00F42C20"/>
    <w:rsid w:val="00F42EB3"/>
    <w:rsid w:val="00F42F3E"/>
    <w:rsid w:val="00F42FC5"/>
    <w:rsid w:val="00F434DA"/>
    <w:rsid w:val="00F43608"/>
    <w:rsid w:val="00F43E34"/>
    <w:rsid w:val="00F44757"/>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1"/>
    <w:rsid w:val="00F56BAD"/>
    <w:rsid w:val="00F575FF"/>
    <w:rsid w:val="00F5768E"/>
    <w:rsid w:val="00F57D43"/>
    <w:rsid w:val="00F605D1"/>
    <w:rsid w:val="00F605F8"/>
    <w:rsid w:val="00F60DE1"/>
    <w:rsid w:val="00F618EF"/>
    <w:rsid w:val="00F61BC7"/>
    <w:rsid w:val="00F621B4"/>
    <w:rsid w:val="00F62DEC"/>
    <w:rsid w:val="00F63839"/>
    <w:rsid w:val="00F6514A"/>
    <w:rsid w:val="00F65482"/>
    <w:rsid w:val="00F65582"/>
    <w:rsid w:val="00F65916"/>
    <w:rsid w:val="00F65D99"/>
    <w:rsid w:val="00F66B3E"/>
    <w:rsid w:val="00F66E75"/>
    <w:rsid w:val="00F67AE0"/>
    <w:rsid w:val="00F67DA0"/>
    <w:rsid w:val="00F70548"/>
    <w:rsid w:val="00F70F2A"/>
    <w:rsid w:val="00F71B83"/>
    <w:rsid w:val="00F723F6"/>
    <w:rsid w:val="00F72688"/>
    <w:rsid w:val="00F72C9A"/>
    <w:rsid w:val="00F73479"/>
    <w:rsid w:val="00F73ADF"/>
    <w:rsid w:val="00F74E92"/>
    <w:rsid w:val="00F75108"/>
    <w:rsid w:val="00F7554B"/>
    <w:rsid w:val="00F76187"/>
    <w:rsid w:val="00F771F8"/>
    <w:rsid w:val="00F776D0"/>
    <w:rsid w:val="00F77950"/>
    <w:rsid w:val="00F77EB0"/>
    <w:rsid w:val="00F8000C"/>
    <w:rsid w:val="00F8078F"/>
    <w:rsid w:val="00F80834"/>
    <w:rsid w:val="00F80B4D"/>
    <w:rsid w:val="00F81446"/>
    <w:rsid w:val="00F814BF"/>
    <w:rsid w:val="00F81B07"/>
    <w:rsid w:val="00F82DA6"/>
    <w:rsid w:val="00F8345E"/>
    <w:rsid w:val="00F83925"/>
    <w:rsid w:val="00F85132"/>
    <w:rsid w:val="00F86217"/>
    <w:rsid w:val="00F86B1F"/>
    <w:rsid w:val="00F86B32"/>
    <w:rsid w:val="00F8723E"/>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6CFB"/>
    <w:rsid w:val="00F97D99"/>
    <w:rsid w:val="00FA0131"/>
    <w:rsid w:val="00FA132C"/>
    <w:rsid w:val="00FA1738"/>
    <w:rsid w:val="00FA1AE7"/>
    <w:rsid w:val="00FA3313"/>
    <w:rsid w:val="00FA4718"/>
    <w:rsid w:val="00FA5848"/>
    <w:rsid w:val="00FA5A26"/>
    <w:rsid w:val="00FA5E88"/>
    <w:rsid w:val="00FA6899"/>
    <w:rsid w:val="00FA6A55"/>
    <w:rsid w:val="00FA7DBB"/>
    <w:rsid w:val="00FA7F3D"/>
    <w:rsid w:val="00FB0D91"/>
    <w:rsid w:val="00FB22F3"/>
    <w:rsid w:val="00FB23B3"/>
    <w:rsid w:val="00FB30DD"/>
    <w:rsid w:val="00FB38D8"/>
    <w:rsid w:val="00FB3BFE"/>
    <w:rsid w:val="00FB44EB"/>
    <w:rsid w:val="00FB45D5"/>
    <w:rsid w:val="00FB5E41"/>
    <w:rsid w:val="00FB6430"/>
    <w:rsid w:val="00FB7170"/>
    <w:rsid w:val="00FB7291"/>
    <w:rsid w:val="00FB79DF"/>
    <w:rsid w:val="00FC051F"/>
    <w:rsid w:val="00FC06FF"/>
    <w:rsid w:val="00FC1B63"/>
    <w:rsid w:val="00FC1E06"/>
    <w:rsid w:val="00FC2BE7"/>
    <w:rsid w:val="00FC2DAD"/>
    <w:rsid w:val="00FC2E91"/>
    <w:rsid w:val="00FC3B54"/>
    <w:rsid w:val="00FC3ECF"/>
    <w:rsid w:val="00FC41BB"/>
    <w:rsid w:val="00FC4300"/>
    <w:rsid w:val="00FC45F4"/>
    <w:rsid w:val="00FC48E6"/>
    <w:rsid w:val="00FC4AD8"/>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4C5"/>
    <w:rsid w:val="00FD45B1"/>
    <w:rsid w:val="00FD4642"/>
    <w:rsid w:val="00FD4966"/>
    <w:rsid w:val="00FD4C10"/>
    <w:rsid w:val="00FD57D5"/>
    <w:rsid w:val="00FD62C9"/>
    <w:rsid w:val="00FD6D71"/>
    <w:rsid w:val="00FD7AA7"/>
    <w:rsid w:val="00FD7B22"/>
    <w:rsid w:val="00FE1157"/>
    <w:rsid w:val="00FE1B02"/>
    <w:rsid w:val="00FE1FD5"/>
    <w:rsid w:val="00FE2624"/>
    <w:rsid w:val="00FE3943"/>
    <w:rsid w:val="00FE3EB2"/>
    <w:rsid w:val="00FE3FA0"/>
    <w:rsid w:val="00FE420A"/>
    <w:rsid w:val="00FE45A8"/>
    <w:rsid w:val="00FE5EA0"/>
    <w:rsid w:val="00FE681D"/>
    <w:rsid w:val="00FE68D8"/>
    <w:rsid w:val="00FE6FF7"/>
    <w:rsid w:val="00FE72D0"/>
    <w:rsid w:val="00FE72E6"/>
    <w:rsid w:val="00FE747A"/>
    <w:rsid w:val="00FE752B"/>
    <w:rsid w:val="00FE7DF7"/>
    <w:rsid w:val="00FF0BA6"/>
    <w:rsid w:val="00FF0DA8"/>
    <w:rsid w:val="00FF11B1"/>
    <w:rsid w:val="00FF1949"/>
    <w:rsid w:val="00FF1F6A"/>
    <w:rsid w:val="00FF1FCB"/>
    <w:rsid w:val="00FF2B4C"/>
    <w:rsid w:val="00FF2C48"/>
    <w:rsid w:val="00FF2E47"/>
    <w:rsid w:val="00FF2EF1"/>
    <w:rsid w:val="00FF33E5"/>
    <w:rsid w:val="00FF51FB"/>
    <w:rsid w:val="00FF52D4"/>
    <w:rsid w:val="00FF52E6"/>
    <w:rsid w:val="00FF5966"/>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326BF641-86BE-A84B-9E42-8E8C60489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table" w:customStyle="1" w:styleId="TableGrid2">
    <w:name w:val="Table Grid2"/>
    <w:basedOn w:val="TableNormal"/>
    <w:next w:val="TableGrid"/>
    <w:qFormat/>
    <w:rsid w:val="00E33CF2"/>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F07040"/>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03340073">
      <w:bodyDiv w:val="1"/>
      <w:marLeft w:val="0"/>
      <w:marRight w:val="0"/>
      <w:marTop w:val="0"/>
      <w:marBottom w:val="0"/>
      <w:divBdr>
        <w:top w:val="none" w:sz="0" w:space="0" w:color="auto"/>
        <w:left w:val="none" w:sz="0" w:space="0" w:color="auto"/>
        <w:bottom w:val="none" w:sz="0" w:space="0" w:color="auto"/>
        <w:right w:val="none" w:sz="0" w:space="0" w:color="auto"/>
      </w:divBdr>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747068321">
      <w:bodyDiv w:val="1"/>
      <w:marLeft w:val="0"/>
      <w:marRight w:val="0"/>
      <w:marTop w:val="0"/>
      <w:marBottom w:val="0"/>
      <w:divBdr>
        <w:top w:val="none" w:sz="0" w:space="0" w:color="auto"/>
        <w:left w:val="none" w:sz="0" w:space="0" w:color="auto"/>
        <w:bottom w:val="none" w:sz="0" w:space="0" w:color="auto"/>
        <w:right w:val="none" w:sz="0" w:space="0" w:color="auto"/>
      </w:divBdr>
    </w:div>
    <w:div w:id="1810240987">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5292845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A9FCEF1-AACB-4A48-8976-0A94B9A05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C:\Users\tolahtee\Downloads\3gpp_70.dot</Template>
  <TotalTime>98</TotalTime>
  <Pages>4</Pages>
  <Words>948</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6249</CharactersWithSpaces>
  <SharedDoc>false</SharedDoc>
  <HLinks>
    <vt:vector size="18" baseType="variant">
      <vt:variant>
        <vt:i4>1572921</vt:i4>
      </vt:variant>
      <vt:variant>
        <vt:i4>41</vt:i4>
      </vt:variant>
      <vt:variant>
        <vt:i4>0</vt:i4>
      </vt:variant>
      <vt:variant>
        <vt:i4>5</vt:i4>
      </vt:variant>
      <vt:variant>
        <vt:lpwstr/>
      </vt:variant>
      <vt:variant>
        <vt:lpwstr>_Toc196485671</vt:lpwstr>
      </vt:variant>
      <vt:variant>
        <vt:i4>1572918</vt:i4>
      </vt:variant>
      <vt:variant>
        <vt:i4>35</vt:i4>
      </vt:variant>
      <vt:variant>
        <vt:i4>0</vt:i4>
      </vt:variant>
      <vt:variant>
        <vt:i4>5</vt:i4>
      </vt:variant>
      <vt:variant>
        <vt:lpwstr/>
      </vt:variant>
      <vt:variant>
        <vt:lpwstr>_Toc196485973</vt:lpwstr>
      </vt:variant>
      <vt:variant>
        <vt:i4>1572918</vt:i4>
      </vt:variant>
      <vt:variant>
        <vt:i4>32</vt:i4>
      </vt:variant>
      <vt:variant>
        <vt:i4>0</vt:i4>
      </vt:variant>
      <vt:variant>
        <vt:i4>5</vt:i4>
      </vt:variant>
      <vt:variant>
        <vt:lpwstr/>
      </vt:variant>
      <vt:variant>
        <vt:lpwstr>_Toc196485972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73</cp:revision>
  <cp:lastPrinted>2022-08-18T22:29:00Z</cp:lastPrinted>
  <dcterms:created xsi:type="dcterms:W3CDTF">2025-02-07T10:38:00Z</dcterms:created>
  <dcterms:modified xsi:type="dcterms:W3CDTF">2025-05-09T14:48:00Z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